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92E73" w14:textId="2A72A560" w:rsidR="00266542" w:rsidRPr="000F2719" w:rsidRDefault="5022A01E" w:rsidP="5022A01E">
      <w:pPr>
        <w:pStyle w:val="Ingenafstand"/>
        <w:rPr>
          <w:rFonts w:asciiTheme="minorHAnsi" w:eastAsiaTheme="minorEastAsia" w:hAnsiTheme="minorHAnsi" w:cstheme="minorBidi"/>
          <w:b/>
          <w:bCs/>
          <w:sz w:val="28"/>
          <w:szCs w:val="28"/>
        </w:rPr>
      </w:pPr>
      <w:r w:rsidRPr="5022A01E">
        <w:rPr>
          <w:rFonts w:asciiTheme="minorHAnsi" w:eastAsiaTheme="minorEastAsia" w:hAnsiTheme="minorHAnsi" w:cstheme="minorBidi"/>
          <w:b/>
          <w:bCs/>
          <w:sz w:val="28"/>
          <w:szCs w:val="28"/>
        </w:rPr>
        <w:t xml:space="preserve">Databeskyttelsespolitik for </w:t>
      </w:r>
      <w:r w:rsidR="00DE5535">
        <w:rPr>
          <w:rFonts w:asciiTheme="minorHAnsi" w:eastAsiaTheme="minorEastAsia" w:hAnsiTheme="minorHAnsi" w:cstheme="minorBidi"/>
          <w:b/>
          <w:bCs/>
          <w:sz w:val="28"/>
          <w:szCs w:val="28"/>
        </w:rPr>
        <w:t>Fonden Parkgaarden</w:t>
      </w:r>
    </w:p>
    <w:p w14:paraId="728D6000" w14:textId="4AB7E42B" w:rsidR="001C05DA" w:rsidRPr="00266542" w:rsidRDefault="008B681C" w:rsidP="00266542">
      <w:pPr>
        <w:spacing w:after="171"/>
        <w:ind w:left="-5" w:right="0"/>
        <w:jc w:val="left"/>
        <w:rPr>
          <w:rFonts w:asciiTheme="minorHAnsi" w:hAnsiTheme="minorHAnsi" w:cstheme="minorHAnsi"/>
        </w:rPr>
      </w:pPr>
      <w:r w:rsidRPr="00266542">
        <w:rPr>
          <w:rFonts w:asciiTheme="minorHAnsi" w:hAnsiTheme="minorHAnsi" w:cstheme="minorHAnsi"/>
        </w:rPr>
        <w:t xml:space="preserve"> </w:t>
      </w:r>
    </w:p>
    <w:p w14:paraId="681E0337" w14:textId="3B57CAAC" w:rsidR="0BD0F8FA" w:rsidRPr="00266542" w:rsidRDefault="5022A01E" w:rsidP="5022A01E">
      <w:pPr>
        <w:pStyle w:val="Overskrift2"/>
        <w:rPr>
          <w:rFonts w:asciiTheme="minorHAnsi" w:eastAsiaTheme="minorEastAsia" w:hAnsiTheme="minorHAnsi" w:cstheme="minorBidi"/>
          <w:sz w:val="24"/>
          <w:szCs w:val="24"/>
        </w:rPr>
      </w:pPr>
      <w:r w:rsidRPr="5022A01E">
        <w:rPr>
          <w:rFonts w:asciiTheme="minorHAnsi" w:eastAsiaTheme="minorEastAsia" w:hAnsiTheme="minorHAnsi" w:cstheme="minorBidi"/>
          <w:sz w:val="24"/>
          <w:szCs w:val="24"/>
        </w:rPr>
        <w:t>Overordnet organisering af personoplysninger</w:t>
      </w:r>
    </w:p>
    <w:p w14:paraId="56176B5A" w14:textId="1AEAA4B4" w:rsidR="000F0D4D" w:rsidRPr="000F2719" w:rsidRDefault="00DE5535" w:rsidP="2B7D3100">
      <w:pPr>
        <w:ind w:left="0"/>
        <w:rPr>
          <w:rFonts w:asciiTheme="minorHAnsi" w:eastAsiaTheme="minorEastAsia" w:hAnsiTheme="minorHAnsi" w:cstheme="minorBidi"/>
        </w:rPr>
      </w:pPr>
      <w:r>
        <w:rPr>
          <w:rFonts w:asciiTheme="minorHAnsi" w:eastAsiaTheme="minorEastAsia" w:hAnsiTheme="minorHAnsi" w:cstheme="minorBidi"/>
        </w:rPr>
        <w:t>Fonden Parkgaarden</w:t>
      </w:r>
      <w:r w:rsidR="2B7D3100" w:rsidRPr="2B7D3100">
        <w:rPr>
          <w:rFonts w:asciiTheme="minorHAnsi" w:eastAsiaTheme="minorEastAsia" w:hAnsiTheme="minorHAnsi" w:cstheme="minorBidi"/>
        </w:rPr>
        <w:t xml:space="preserve"> ønsker som </w:t>
      </w:r>
      <w:proofErr w:type="gramStart"/>
      <w:r w:rsidR="2B7D3100" w:rsidRPr="2B7D3100">
        <w:rPr>
          <w:rFonts w:asciiTheme="minorHAnsi" w:eastAsiaTheme="minorEastAsia" w:hAnsiTheme="minorHAnsi" w:cstheme="minorBidi"/>
        </w:rPr>
        <w:t>hovedregel,</w:t>
      </w:r>
      <w:proofErr w:type="gramEnd"/>
      <w:r w:rsidR="2B7D3100" w:rsidRPr="2B7D3100">
        <w:rPr>
          <w:rFonts w:asciiTheme="minorHAnsi" w:eastAsiaTheme="minorEastAsia" w:hAnsiTheme="minorHAnsi" w:cstheme="minorBidi"/>
        </w:rPr>
        <w:t xml:space="preserve"> at anvende digitale databehandlingssystemer og digital opbevaring af personoplysninger hos eksterne leverandører, der sikkert hoster og stiller IT-systemer til rådighed, således at </w:t>
      </w:r>
      <w:r>
        <w:rPr>
          <w:rFonts w:asciiTheme="minorHAnsi" w:eastAsiaTheme="minorEastAsia" w:hAnsiTheme="minorHAnsi" w:cstheme="minorBidi"/>
        </w:rPr>
        <w:t>Fonden Parkgaarden</w:t>
      </w:r>
      <w:r w:rsidR="2B7D3100" w:rsidRPr="2B7D3100">
        <w:rPr>
          <w:rFonts w:asciiTheme="minorHAnsi" w:eastAsiaTheme="minorEastAsia" w:hAnsiTheme="minorHAnsi" w:cstheme="minorBidi"/>
        </w:rPr>
        <w:t xml:space="preserve"> ikke selv har behov for at råde over kompetence til at stå for den daglige drift drifte sådanne systemer.</w:t>
      </w:r>
    </w:p>
    <w:p w14:paraId="6D38D5F8" w14:textId="77777777" w:rsidR="008761D7" w:rsidRPr="000F2719" w:rsidRDefault="008761D7" w:rsidP="000F2719">
      <w:pPr>
        <w:ind w:left="0"/>
        <w:rPr>
          <w:rFonts w:asciiTheme="minorHAnsi" w:hAnsiTheme="minorHAnsi" w:cstheme="minorHAnsi"/>
          <w:szCs w:val="20"/>
        </w:rPr>
      </w:pPr>
    </w:p>
    <w:p w14:paraId="5C22D7E2" w14:textId="19ACE570" w:rsidR="005734FE" w:rsidRPr="000F2719" w:rsidRDefault="00DE5535" w:rsidP="2B7D3100">
      <w:pPr>
        <w:ind w:left="0"/>
        <w:rPr>
          <w:rFonts w:asciiTheme="minorHAnsi" w:eastAsiaTheme="minorEastAsia" w:hAnsiTheme="minorHAnsi" w:cstheme="minorBidi"/>
        </w:rPr>
      </w:pPr>
      <w:r>
        <w:rPr>
          <w:rFonts w:asciiTheme="minorHAnsi" w:eastAsiaTheme="minorEastAsia" w:hAnsiTheme="minorHAnsi" w:cstheme="minorBidi"/>
        </w:rPr>
        <w:t>Fonden Parkgaarden</w:t>
      </w:r>
      <w:r w:rsidR="2B7D3100" w:rsidRPr="2B7D3100">
        <w:rPr>
          <w:rFonts w:asciiTheme="minorHAnsi" w:eastAsiaTheme="minorEastAsia" w:hAnsiTheme="minorHAnsi" w:cstheme="minorBidi"/>
        </w:rPr>
        <w:t xml:space="preserve"> ønsker </w:t>
      </w:r>
      <w:proofErr w:type="gramStart"/>
      <w:r w:rsidR="2B7D3100" w:rsidRPr="2B7D3100">
        <w:rPr>
          <w:rFonts w:asciiTheme="minorHAnsi" w:eastAsiaTheme="minorEastAsia" w:hAnsiTheme="minorHAnsi" w:cstheme="minorBidi"/>
        </w:rPr>
        <w:t>endvidere</w:t>
      </w:r>
      <w:proofErr w:type="gramEnd"/>
      <w:r w:rsidR="2B7D3100" w:rsidRPr="2B7D3100">
        <w:rPr>
          <w:rFonts w:asciiTheme="minorHAnsi" w:eastAsiaTheme="minorEastAsia" w:hAnsiTheme="minorHAnsi" w:cstheme="minorBidi"/>
        </w:rPr>
        <w:t xml:space="preserve"> i videst muligt omfang at organisere opbevaringen af personoplysninger i bestemte centrale systemer, så personoplysninger om de enkelte personer ikke findes fordelt på flere systemer og både i elektronisk og manuel form.</w:t>
      </w:r>
    </w:p>
    <w:p w14:paraId="7D0F2E8D" w14:textId="77777777" w:rsidR="008761D7" w:rsidRPr="00266542" w:rsidRDefault="008761D7" w:rsidP="0BD0F8FA">
      <w:pPr>
        <w:ind w:left="0"/>
        <w:jc w:val="left"/>
        <w:rPr>
          <w:rFonts w:asciiTheme="minorHAnsi" w:hAnsiTheme="minorHAnsi" w:cstheme="minorHAnsi"/>
          <w:sz w:val="24"/>
          <w:szCs w:val="24"/>
        </w:rPr>
      </w:pPr>
    </w:p>
    <w:p w14:paraId="728D6001" w14:textId="77777777" w:rsidR="001C05DA" w:rsidRPr="000F2719" w:rsidRDefault="09D77FEB" w:rsidP="09D77FEB">
      <w:pPr>
        <w:pStyle w:val="Overskrift2"/>
        <w:numPr>
          <w:ilvl w:val="0"/>
          <w:numId w:val="12"/>
        </w:numPr>
        <w:rPr>
          <w:rFonts w:asciiTheme="minorHAnsi" w:eastAsiaTheme="minorEastAsia" w:hAnsiTheme="minorHAnsi" w:cstheme="minorBidi"/>
          <w:sz w:val="24"/>
          <w:szCs w:val="24"/>
        </w:rPr>
      </w:pPr>
      <w:r w:rsidRPr="09D77FEB">
        <w:rPr>
          <w:rFonts w:asciiTheme="minorHAnsi" w:eastAsiaTheme="minorEastAsia" w:hAnsiTheme="minorHAnsi" w:cstheme="minorBidi"/>
          <w:sz w:val="24"/>
          <w:szCs w:val="24"/>
        </w:rPr>
        <w:t>Formål</w:t>
      </w:r>
    </w:p>
    <w:p w14:paraId="728D6002" w14:textId="6216D52A" w:rsidR="001C05DA" w:rsidRPr="00266542" w:rsidRDefault="4ED9221A" w:rsidP="4ED9221A">
      <w:pPr>
        <w:ind w:left="-5" w:right="1"/>
        <w:rPr>
          <w:rFonts w:asciiTheme="minorHAnsi" w:eastAsiaTheme="minorEastAsia" w:hAnsiTheme="minorHAnsi" w:cstheme="minorBidi"/>
          <w:szCs w:val="20"/>
          <w:highlight w:val="yellow"/>
        </w:rPr>
      </w:pPr>
      <w:r w:rsidRPr="4ED9221A">
        <w:rPr>
          <w:rFonts w:asciiTheme="minorHAnsi" w:eastAsiaTheme="minorEastAsia" w:hAnsiTheme="minorHAnsi" w:cstheme="minorBidi"/>
          <w:szCs w:val="20"/>
        </w:rPr>
        <w:t xml:space="preserve">Databeskyttelsespolitikken beskriver det </w:t>
      </w:r>
      <w:r w:rsidRPr="4ED9221A">
        <w:rPr>
          <w:rFonts w:asciiTheme="minorHAnsi" w:eastAsiaTheme="minorEastAsia" w:hAnsiTheme="minorHAnsi" w:cstheme="minorBidi"/>
          <w:b/>
          <w:bCs/>
          <w:i/>
          <w:iCs/>
          <w:szCs w:val="20"/>
        </w:rPr>
        <w:t>ledelsesgodkendte niveau</w:t>
      </w:r>
      <w:r w:rsidRPr="4ED9221A">
        <w:rPr>
          <w:rFonts w:asciiTheme="minorHAnsi" w:eastAsiaTheme="minorEastAsia" w:hAnsiTheme="minorHAnsi" w:cstheme="minorBidi"/>
          <w:szCs w:val="20"/>
        </w:rPr>
        <w:t xml:space="preserve"> for sikkerhed i </w:t>
      </w:r>
      <w:r w:rsidR="00DE5535">
        <w:rPr>
          <w:rFonts w:asciiTheme="minorHAnsi" w:eastAsiaTheme="minorEastAsia" w:hAnsiTheme="minorHAnsi" w:cstheme="minorBidi"/>
        </w:rPr>
        <w:t>Fonden Parkgaarden</w:t>
      </w:r>
      <w:r w:rsidRPr="4ED9221A">
        <w:rPr>
          <w:rFonts w:asciiTheme="minorHAnsi" w:eastAsiaTheme="minorEastAsia" w:hAnsiTheme="minorHAnsi" w:cstheme="minorBidi"/>
          <w:szCs w:val="20"/>
        </w:rPr>
        <w:t xml:space="preserve"> og indeholder de overordnede sikkerhedsmålsætninger som danner grundlag for udformning af underliggende retningslinjer og forretningsgange.</w:t>
      </w:r>
    </w:p>
    <w:p w14:paraId="728D6003" w14:textId="77777777" w:rsidR="001852DC" w:rsidRPr="00266542" w:rsidRDefault="001852DC" w:rsidP="2B7D3100">
      <w:pPr>
        <w:ind w:left="-5" w:right="1"/>
        <w:rPr>
          <w:rFonts w:asciiTheme="minorHAnsi" w:eastAsiaTheme="minorEastAsia" w:hAnsiTheme="minorHAnsi" w:cstheme="minorBidi"/>
          <w:szCs w:val="20"/>
        </w:rPr>
      </w:pPr>
    </w:p>
    <w:p w14:paraId="728D6004" w14:textId="635069A6" w:rsidR="001C05DA" w:rsidRPr="00266542" w:rsidRDefault="2B7D3100" w:rsidP="2B7D3100">
      <w:pPr>
        <w:ind w:left="-5" w:right="1"/>
        <w:rPr>
          <w:rFonts w:asciiTheme="minorHAnsi" w:eastAsiaTheme="minorEastAsia" w:hAnsiTheme="minorHAnsi" w:cstheme="minorBidi"/>
          <w:szCs w:val="20"/>
        </w:rPr>
      </w:pPr>
      <w:r w:rsidRPr="2B7D3100">
        <w:rPr>
          <w:rFonts w:asciiTheme="minorHAnsi" w:eastAsiaTheme="minorEastAsia" w:hAnsiTheme="minorHAnsi" w:cstheme="minorBidi"/>
          <w:szCs w:val="20"/>
        </w:rPr>
        <w:t>De retningslinjer, der udformes for at understøtte databeskyttelsespolitikkens hovedmålssætninger, skal sikre, at alle medarbejdere arbejder med og forholder sig til datasikkerhed i behandlingen af personoplysninger i det daglige arbejde.</w:t>
      </w:r>
    </w:p>
    <w:p w14:paraId="70DFFA99" w14:textId="77777777" w:rsidR="00FE74C7" w:rsidRPr="00266542" w:rsidRDefault="00FE74C7" w:rsidP="2B7D3100">
      <w:pPr>
        <w:pStyle w:val="Ingenafstand"/>
        <w:rPr>
          <w:rFonts w:asciiTheme="minorHAnsi" w:eastAsiaTheme="minorEastAsia" w:hAnsiTheme="minorHAnsi" w:cstheme="minorBidi"/>
          <w:szCs w:val="20"/>
        </w:rPr>
      </w:pPr>
    </w:p>
    <w:p w14:paraId="2F583EFA" w14:textId="709539F7" w:rsidR="00FE74C7" w:rsidRPr="00266542" w:rsidRDefault="2B7D3100" w:rsidP="2B7D3100">
      <w:pPr>
        <w:ind w:left="0"/>
        <w:rPr>
          <w:rFonts w:asciiTheme="minorHAnsi" w:eastAsiaTheme="minorEastAsia" w:hAnsiTheme="minorHAnsi" w:cstheme="minorBidi"/>
          <w:szCs w:val="20"/>
        </w:rPr>
      </w:pPr>
      <w:r w:rsidRPr="2B7D3100">
        <w:rPr>
          <w:rFonts w:asciiTheme="minorHAnsi" w:eastAsiaTheme="minorEastAsia" w:hAnsiTheme="minorHAnsi" w:cstheme="minorBidi"/>
          <w:szCs w:val="20"/>
        </w:rPr>
        <w:t>Databeskyttelsespolitikken er især formuleret med henblik på beskyttelse af personoplysninger, men den finder tilsvarende anvendelse på økonomiske- og andre data.</w:t>
      </w:r>
    </w:p>
    <w:p w14:paraId="728D6005" w14:textId="77777777" w:rsidR="001C05DA" w:rsidRPr="00266542" w:rsidRDefault="2B7D3100" w:rsidP="2B7D3100">
      <w:pPr>
        <w:pStyle w:val="Ingenafstand"/>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 </w:t>
      </w:r>
    </w:p>
    <w:p w14:paraId="728D6006" w14:textId="0B9B6A23" w:rsidR="001C05DA" w:rsidRPr="00266542" w:rsidRDefault="2B7D3100" w:rsidP="2B7D3100">
      <w:pPr>
        <w:ind w:left="-5" w:right="1"/>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Datasikkerhed er derfor en </w:t>
      </w:r>
      <w:r w:rsidRPr="2B7D3100">
        <w:rPr>
          <w:rFonts w:asciiTheme="minorHAnsi" w:eastAsiaTheme="minorEastAsia" w:hAnsiTheme="minorHAnsi" w:cstheme="minorBidi"/>
          <w:b/>
          <w:bCs/>
          <w:i/>
          <w:iCs/>
          <w:szCs w:val="20"/>
        </w:rPr>
        <w:t>nøgleværdi</w:t>
      </w:r>
      <w:r w:rsidRPr="2B7D3100">
        <w:rPr>
          <w:rFonts w:asciiTheme="minorHAnsi" w:eastAsiaTheme="minorEastAsia" w:hAnsiTheme="minorHAnsi" w:cstheme="minorBidi"/>
          <w:szCs w:val="20"/>
        </w:rPr>
        <w:t xml:space="preserve">, og den er en naturlig del af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szCs w:val="20"/>
        </w:rPr>
        <w:t>s automatiske og manuelle databehandling af oplysninger, herunder især personoplysninger.</w:t>
      </w:r>
    </w:p>
    <w:p w14:paraId="728D6007" w14:textId="77777777" w:rsidR="001C05DA" w:rsidRPr="00266542" w:rsidRDefault="001C05DA" w:rsidP="2B7D3100">
      <w:pPr>
        <w:spacing w:after="51"/>
        <w:ind w:left="0" w:right="0" w:firstLine="0"/>
        <w:jc w:val="left"/>
        <w:rPr>
          <w:rFonts w:asciiTheme="minorHAnsi" w:eastAsiaTheme="minorEastAsia" w:hAnsiTheme="minorHAnsi" w:cstheme="minorBidi"/>
          <w:szCs w:val="20"/>
        </w:rPr>
      </w:pPr>
    </w:p>
    <w:p w14:paraId="728D6008" w14:textId="77777777" w:rsidR="001C05DA" w:rsidRPr="000F2719" w:rsidRDefault="2B7D3100" w:rsidP="2B7D3100">
      <w:pPr>
        <w:pStyle w:val="Overskrift2"/>
        <w:numPr>
          <w:ilvl w:val="0"/>
          <w:numId w:val="12"/>
        </w:numPr>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Omfang </w:t>
      </w:r>
    </w:p>
    <w:p w14:paraId="728D6009" w14:textId="4B0FB2A7" w:rsidR="001C05DA" w:rsidRDefault="2B7D3100" w:rsidP="2B7D3100">
      <w:pPr>
        <w:ind w:left="0" w:right="1" w:firstLine="0"/>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Databeskyttelsespolitikken er gældende for alle der er tilknyttet virksomheden enten som medarbejdere, ledelse, frivilligt tilknyttede, bestyrelse, leverandører og samarbejdspartnere. </w:t>
      </w:r>
    </w:p>
    <w:p w14:paraId="59618A66" w14:textId="77777777" w:rsidR="000F2719" w:rsidRPr="00266542" w:rsidRDefault="000F2719" w:rsidP="2B7D3100">
      <w:pPr>
        <w:ind w:left="0" w:right="1" w:firstLine="0"/>
        <w:rPr>
          <w:rFonts w:asciiTheme="minorHAnsi" w:eastAsiaTheme="minorEastAsia" w:hAnsiTheme="minorHAnsi" w:cstheme="minorBidi"/>
          <w:szCs w:val="20"/>
        </w:rPr>
      </w:pPr>
    </w:p>
    <w:p w14:paraId="728D600A" w14:textId="0E0790A7" w:rsidR="001C05DA" w:rsidRPr="00266542" w:rsidRDefault="2B7D3100" w:rsidP="2B7D3100">
      <w:pPr>
        <w:spacing w:after="51"/>
        <w:ind w:left="0" w:right="0" w:firstLine="0"/>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Alle </w:t>
      </w:r>
      <w:r w:rsidRPr="2B7D3100">
        <w:rPr>
          <w:rFonts w:asciiTheme="minorHAnsi" w:eastAsiaTheme="minorEastAsia" w:hAnsiTheme="minorHAnsi" w:cstheme="minorBidi"/>
          <w:b/>
          <w:bCs/>
          <w:i/>
          <w:iCs/>
          <w:szCs w:val="20"/>
        </w:rPr>
        <w:t>leverandører og samarbejdspartnere</w:t>
      </w:r>
      <w:r w:rsidRPr="2B7D3100">
        <w:rPr>
          <w:rFonts w:asciiTheme="minorHAnsi" w:eastAsiaTheme="minorEastAsia" w:hAnsiTheme="minorHAnsi" w:cstheme="minorBidi"/>
          <w:szCs w:val="20"/>
        </w:rPr>
        <w:t xml:space="preserve">, som har fysisk eller logisk adgang til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szCs w:val="20"/>
        </w:rPr>
        <w:t>s IT-systemer, data og personoplysninger skal gøres bekendt med politikken og forpligte sig til at følge den.</w:t>
      </w:r>
    </w:p>
    <w:p w14:paraId="728D600B" w14:textId="77777777" w:rsidR="00C1754F" w:rsidRPr="00266542" w:rsidRDefault="00C1754F" w:rsidP="2B7D3100">
      <w:pPr>
        <w:ind w:left="-5" w:right="1"/>
        <w:rPr>
          <w:rFonts w:asciiTheme="minorHAnsi" w:eastAsiaTheme="minorEastAsia" w:hAnsiTheme="minorHAnsi" w:cstheme="minorBidi"/>
          <w:szCs w:val="20"/>
        </w:rPr>
      </w:pPr>
    </w:p>
    <w:p w14:paraId="728D600C" w14:textId="66707C6C" w:rsidR="001C05DA" w:rsidRPr="00266542" w:rsidRDefault="2B7D3100" w:rsidP="2B7D3100">
      <w:pPr>
        <w:ind w:left="-5" w:right="1"/>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Databeskyttelsespolitikken dækker alle tekniske og administrative forhold, der har direkte eller indirekte indflydelse på drift og brug af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szCs w:val="20"/>
        </w:rPr>
        <w:t>s digitale databehandlingssystemer samt manuelle arkiver og registre.</w:t>
      </w:r>
    </w:p>
    <w:p w14:paraId="728D600D" w14:textId="77777777" w:rsidR="001C05DA" w:rsidRPr="00266542" w:rsidRDefault="2B7D3100" w:rsidP="2B7D3100">
      <w:pPr>
        <w:spacing w:after="51"/>
        <w:ind w:left="0" w:right="0" w:firstLine="0"/>
        <w:jc w:val="left"/>
        <w:rPr>
          <w:rFonts w:asciiTheme="minorHAnsi" w:eastAsiaTheme="minorEastAsia" w:hAnsiTheme="minorHAnsi" w:cstheme="minorBidi"/>
          <w:szCs w:val="20"/>
        </w:rPr>
      </w:pPr>
      <w:r w:rsidRPr="2B7D3100">
        <w:rPr>
          <w:rFonts w:asciiTheme="minorHAnsi" w:eastAsiaTheme="minorEastAsia" w:hAnsiTheme="minorHAnsi" w:cstheme="minorBidi"/>
          <w:szCs w:val="20"/>
        </w:rPr>
        <w:t xml:space="preserve">  </w:t>
      </w:r>
    </w:p>
    <w:p w14:paraId="728D600E" w14:textId="77777777" w:rsidR="001C05DA" w:rsidRPr="000F2719" w:rsidRDefault="09D77FEB" w:rsidP="09D77FEB">
      <w:pPr>
        <w:pStyle w:val="Overskrift2"/>
        <w:numPr>
          <w:ilvl w:val="0"/>
          <w:numId w:val="12"/>
        </w:numPr>
        <w:rPr>
          <w:rFonts w:asciiTheme="minorHAnsi" w:eastAsiaTheme="minorEastAsia" w:hAnsiTheme="minorHAnsi" w:cstheme="minorBidi"/>
          <w:sz w:val="24"/>
          <w:szCs w:val="24"/>
        </w:rPr>
      </w:pPr>
      <w:r w:rsidRPr="09D77FEB">
        <w:rPr>
          <w:rFonts w:asciiTheme="minorHAnsi" w:eastAsiaTheme="minorEastAsia" w:hAnsiTheme="minorHAnsi" w:cstheme="minorBidi"/>
          <w:sz w:val="24"/>
          <w:szCs w:val="24"/>
        </w:rPr>
        <w:t>Hovedmålsætninger og sikkerhedsniveau</w:t>
      </w:r>
    </w:p>
    <w:p w14:paraId="728D600F" w14:textId="456CE1EE" w:rsidR="001C05DA" w:rsidRPr="000F2719" w:rsidRDefault="00DE5535" w:rsidP="2B7D3100">
      <w:pPr>
        <w:ind w:left="-5" w:right="1"/>
        <w:rPr>
          <w:rFonts w:asciiTheme="minorHAnsi" w:eastAsiaTheme="minorEastAsia" w:hAnsiTheme="minorHAnsi" w:cstheme="minorBidi"/>
        </w:rPr>
      </w:pPr>
      <w:r>
        <w:rPr>
          <w:rFonts w:asciiTheme="minorHAnsi" w:eastAsiaTheme="minorEastAsia" w:hAnsiTheme="minorHAnsi" w:cstheme="minorBidi"/>
        </w:rPr>
        <w:t>Fonden Parkgaarden</w:t>
      </w:r>
      <w:r w:rsidR="2B7D3100" w:rsidRPr="2B7D3100">
        <w:rPr>
          <w:rFonts w:asciiTheme="minorHAnsi" w:eastAsiaTheme="minorEastAsia" w:hAnsiTheme="minorHAnsi" w:cstheme="minorBidi"/>
        </w:rPr>
        <w:t xml:space="preserve"> har følgende sikkerhedsmålsætning:</w:t>
      </w:r>
    </w:p>
    <w:p w14:paraId="63FA17D1" w14:textId="77777777" w:rsidR="000F2719" w:rsidRPr="000F2719" w:rsidRDefault="000F2719" w:rsidP="000F2719">
      <w:pPr>
        <w:ind w:left="-5" w:right="1"/>
        <w:rPr>
          <w:rFonts w:asciiTheme="minorHAnsi" w:hAnsiTheme="minorHAnsi" w:cstheme="minorHAnsi"/>
          <w:b/>
          <w:i/>
          <w:szCs w:val="20"/>
        </w:rPr>
      </w:pPr>
    </w:p>
    <w:p w14:paraId="728D6010" w14:textId="75345E42" w:rsidR="001C05DA" w:rsidRPr="000F2719" w:rsidRDefault="00DE5535" w:rsidP="2B7D3100">
      <w:pPr>
        <w:ind w:left="-5" w:right="1"/>
        <w:rPr>
          <w:rFonts w:asciiTheme="minorHAnsi" w:eastAsiaTheme="minorEastAsia" w:hAnsiTheme="minorHAnsi" w:cstheme="minorBidi"/>
          <w:b/>
          <w:bCs/>
          <w:i/>
          <w:iCs/>
        </w:rPr>
      </w:pPr>
      <w:r w:rsidRPr="00DE5535">
        <w:rPr>
          <w:rFonts w:asciiTheme="minorHAnsi" w:eastAsiaTheme="minorEastAsia" w:hAnsiTheme="minorHAnsi" w:cstheme="minorBidi"/>
          <w:b/>
          <w:i/>
        </w:rPr>
        <w:t>Fonden Parkgaarden</w:t>
      </w:r>
      <w:r w:rsidR="2B7D3100" w:rsidRPr="00DE5535">
        <w:rPr>
          <w:rFonts w:asciiTheme="minorHAnsi" w:eastAsiaTheme="minorEastAsia" w:hAnsiTheme="minorHAnsi" w:cstheme="minorBidi"/>
          <w:b/>
          <w:bCs/>
          <w:i/>
          <w:iCs/>
        </w:rPr>
        <w:t xml:space="preserve"> har</w:t>
      </w:r>
      <w:r w:rsidR="2B7D3100" w:rsidRPr="2B7D3100">
        <w:rPr>
          <w:rFonts w:asciiTheme="minorHAnsi" w:eastAsiaTheme="minorEastAsia" w:hAnsiTheme="minorHAnsi" w:cstheme="minorBidi"/>
          <w:b/>
          <w:bCs/>
          <w:i/>
          <w:iCs/>
        </w:rPr>
        <w:t xml:space="preserve"> et passende og tilstrækkeligt teknisk og organisatorisk sikkerhedsniveau, der gælder for alle ansatte, leverandører og samarbejdspartnere ved behandling af personoplysninger og andre data ved hel eller delvis anvendelsen af automatisk databehandling, samt for behandling af manuelle dokumenter."</w:t>
      </w:r>
    </w:p>
    <w:p w14:paraId="728D6011" w14:textId="77777777" w:rsidR="001C05DA" w:rsidRPr="000F2719" w:rsidRDefault="00B92138" w:rsidP="000F2719">
      <w:pPr>
        <w:spacing w:after="51"/>
        <w:ind w:left="0" w:right="0" w:firstLine="0"/>
        <w:rPr>
          <w:rFonts w:asciiTheme="minorHAnsi" w:hAnsiTheme="minorHAnsi" w:cstheme="minorHAnsi"/>
          <w:szCs w:val="20"/>
        </w:rPr>
      </w:pPr>
      <w:r w:rsidRPr="000F2719">
        <w:rPr>
          <w:rFonts w:asciiTheme="minorHAnsi" w:hAnsiTheme="minorHAnsi" w:cstheme="minorHAnsi"/>
          <w:b/>
          <w:szCs w:val="20"/>
        </w:rPr>
        <w:t xml:space="preserve"> </w:t>
      </w:r>
    </w:p>
    <w:p w14:paraId="728D6014" w14:textId="68CFBC93" w:rsidR="001C05DA" w:rsidRPr="000F2719" w:rsidRDefault="00B92138" w:rsidP="09D77FEB">
      <w:pPr>
        <w:ind w:left="-5" w:right="1"/>
        <w:rPr>
          <w:rFonts w:asciiTheme="minorHAnsi" w:eastAsiaTheme="minorEastAsia" w:hAnsiTheme="minorHAnsi" w:cstheme="minorBidi"/>
        </w:rPr>
      </w:pPr>
      <w:r w:rsidRPr="09D77FEB">
        <w:rPr>
          <w:rFonts w:asciiTheme="minorHAnsi" w:eastAsiaTheme="minorEastAsia" w:hAnsiTheme="minorHAnsi" w:cstheme="minorBidi"/>
        </w:rPr>
        <w:lastRenderedPageBreak/>
        <w:t xml:space="preserve">Et </w:t>
      </w:r>
      <w:r w:rsidR="000756B6" w:rsidRPr="09D77FEB">
        <w:rPr>
          <w:rFonts w:asciiTheme="minorHAnsi" w:eastAsiaTheme="minorEastAsia" w:hAnsiTheme="minorHAnsi" w:cstheme="minorBidi"/>
        </w:rPr>
        <w:t xml:space="preserve">passende og </w:t>
      </w:r>
      <w:r w:rsidRPr="09D77FEB">
        <w:rPr>
          <w:rFonts w:asciiTheme="minorHAnsi" w:eastAsiaTheme="minorEastAsia" w:hAnsiTheme="minorHAnsi" w:cstheme="minorBidi"/>
        </w:rPr>
        <w:t xml:space="preserve">tilstrækkeligt </w:t>
      </w:r>
      <w:r w:rsidR="003E1D61" w:rsidRPr="09D77FEB">
        <w:rPr>
          <w:rFonts w:asciiTheme="minorHAnsi" w:eastAsiaTheme="minorEastAsia" w:hAnsiTheme="minorHAnsi" w:cstheme="minorBidi"/>
        </w:rPr>
        <w:t>databeskyttelsesniveau</w:t>
      </w:r>
      <w:r w:rsidR="0085573C" w:rsidRPr="09D77FEB">
        <w:rPr>
          <w:rStyle w:val="Fodnotehenvisning"/>
          <w:rFonts w:asciiTheme="minorHAnsi" w:eastAsiaTheme="minorEastAsia" w:hAnsiTheme="minorHAnsi" w:cstheme="minorBidi"/>
        </w:rPr>
        <w:footnoteReference w:id="2"/>
      </w:r>
      <w:r w:rsidRPr="09D77FEB">
        <w:rPr>
          <w:rFonts w:asciiTheme="minorHAnsi" w:eastAsiaTheme="minorEastAsia" w:hAnsiTheme="minorHAnsi" w:cstheme="minorBidi"/>
        </w:rPr>
        <w:t xml:space="preserve"> opnås igennem </w:t>
      </w:r>
      <w:r w:rsidR="007F5751" w:rsidRPr="09D77FEB">
        <w:rPr>
          <w:rFonts w:asciiTheme="minorHAnsi" w:eastAsiaTheme="minorEastAsia" w:hAnsiTheme="minorHAnsi" w:cstheme="minorBidi"/>
        </w:rPr>
        <w:t xml:space="preserve">tekniske og organisatoriske </w:t>
      </w:r>
      <w:r w:rsidRPr="09D77FEB">
        <w:rPr>
          <w:rFonts w:asciiTheme="minorHAnsi" w:eastAsiaTheme="minorEastAsia" w:hAnsiTheme="minorHAnsi" w:cstheme="minorBidi"/>
        </w:rPr>
        <w:t>foranstaltninger, der</w:t>
      </w:r>
      <w:r w:rsidR="00D437BD" w:rsidRPr="09D77FEB">
        <w:rPr>
          <w:rFonts w:asciiTheme="minorHAnsi" w:eastAsiaTheme="minorEastAsia" w:hAnsiTheme="minorHAnsi" w:cstheme="minorBidi"/>
        </w:rPr>
        <w:t xml:space="preserve"> </w:t>
      </w:r>
      <w:r w:rsidRPr="09D77FEB">
        <w:rPr>
          <w:rFonts w:asciiTheme="minorHAnsi" w:eastAsiaTheme="minorEastAsia" w:hAnsiTheme="minorHAnsi" w:cstheme="minorBidi"/>
        </w:rPr>
        <w:t xml:space="preserve">sikrer: </w:t>
      </w:r>
    </w:p>
    <w:p w14:paraId="728D6015" w14:textId="6D96305E" w:rsidR="001C05DA" w:rsidRPr="000F2719" w:rsidRDefault="2B7D3100" w:rsidP="2B7D3100">
      <w:pPr>
        <w:numPr>
          <w:ilvl w:val="0"/>
          <w:numId w:val="15"/>
        </w:numPr>
        <w:ind w:right="1" w:hanging="360"/>
        <w:rPr>
          <w:rFonts w:asciiTheme="minorHAnsi" w:eastAsiaTheme="minorEastAsia" w:hAnsiTheme="minorHAnsi" w:cstheme="minorBidi"/>
        </w:rPr>
      </w:pPr>
      <w:r w:rsidRPr="2B7D3100">
        <w:rPr>
          <w:rFonts w:asciiTheme="minorHAnsi" w:eastAsiaTheme="minorEastAsia" w:hAnsiTheme="minorHAnsi" w:cstheme="minorBidi"/>
          <w:b/>
          <w:bCs/>
          <w:i/>
          <w:iCs/>
        </w:rPr>
        <w:t>vedvarende fortrolighed, integritet, tilgængelighed og robusthed</w:t>
      </w:r>
      <w:r w:rsidRPr="2B7D3100">
        <w:rPr>
          <w:rFonts w:asciiTheme="minorHAnsi" w:eastAsiaTheme="minorEastAsia" w:hAnsiTheme="minorHAnsi" w:cstheme="minorBidi"/>
        </w:rPr>
        <w:t xml:space="preserve"> af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rPr>
        <w:t>s digitale behandlingssystemer og behandlingstjenester i forhold til den risikovurdering gennemføres for de enkelte systemer og personoplysninger.</w:t>
      </w:r>
    </w:p>
    <w:p w14:paraId="728D6016" w14:textId="030E0AB3" w:rsidR="00FD2C39" w:rsidRPr="000F2719" w:rsidRDefault="09D77FEB" w:rsidP="09D77FEB">
      <w:pPr>
        <w:numPr>
          <w:ilvl w:val="0"/>
          <w:numId w:val="15"/>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anvendelse af </w:t>
      </w:r>
      <w:proofErr w:type="spellStart"/>
      <w:r w:rsidRPr="09D77FEB">
        <w:rPr>
          <w:rFonts w:asciiTheme="minorHAnsi" w:eastAsiaTheme="minorEastAsia" w:hAnsiTheme="minorHAnsi" w:cstheme="minorBidi"/>
          <w:b/>
          <w:bCs/>
          <w:i/>
          <w:iCs/>
        </w:rPr>
        <w:t>pseudonymisering</w:t>
      </w:r>
      <w:proofErr w:type="spellEnd"/>
      <w:r w:rsidRPr="09D77FEB">
        <w:rPr>
          <w:rFonts w:asciiTheme="minorHAnsi" w:eastAsiaTheme="minorEastAsia" w:hAnsiTheme="minorHAnsi" w:cstheme="minorBidi"/>
          <w:b/>
          <w:bCs/>
          <w:i/>
          <w:iCs/>
        </w:rPr>
        <w:t xml:space="preserve"> og kryptering,</w:t>
      </w:r>
      <w:r w:rsidRPr="09D77FEB">
        <w:rPr>
          <w:rFonts w:asciiTheme="minorHAnsi" w:eastAsiaTheme="minorEastAsia" w:hAnsiTheme="minorHAnsi" w:cstheme="minorBidi"/>
        </w:rPr>
        <w:t xml:space="preserve"> hvor det er relevant, herunder ved dataudveksling med </w:t>
      </w:r>
      <w:proofErr w:type="spellStart"/>
      <w:r w:rsidRPr="09D77FEB">
        <w:rPr>
          <w:rFonts w:asciiTheme="minorHAnsi" w:eastAsiaTheme="minorEastAsia" w:hAnsiTheme="minorHAnsi" w:cstheme="minorBidi"/>
        </w:rPr>
        <w:t>databehandlere</w:t>
      </w:r>
      <w:proofErr w:type="spellEnd"/>
      <w:r w:rsidRPr="09D77FEB">
        <w:rPr>
          <w:rFonts w:asciiTheme="minorHAnsi" w:eastAsiaTheme="minorEastAsia" w:hAnsiTheme="minorHAnsi" w:cstheme="minorBidi"/>
        </w:rPr>
        <w:t xml:space="preserve"> og eksterne parter og offentlige myndigheder</w:t>
      </w:r>
    </w:p>
    <w:p w14:paraId="728D6017" w14:textId="77777777" w:rsidR="00D437BD" w:rsidRPr="000F2719" w:rsidRDefault="09D77FEB" w:rsidP="09D77FEB">
      <w:pPr>
        <w:numPr>
          <w:ilvl w:val="0"/>
          <w:numId w:val="15"/>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evnen til rettidigt at </w:t>
      </w:r>
      <w:r w:rsidRPr="09D77FEB">
        <w:rPr>
          <w:rFonts w:asciiTheme="minorHAnsi" w:eastAsiaTheme="minorEastAsia" w:hAnsiTheme="minorHAnsi" w:cstheme="minorBidi"/>
          <w:b/>
          <w:bCs/>
          <w:i/>
          <w:iCs/>
        </w:rPr>
        <w:t>genoprette tilgængelighed</w:t>
      </w:r>
      <w:r w:rsidRPr="09D77FEB">
        <w:rPr>
          <w:rFonts w:asciiTheme="minorHAnsi" w:eastAsiaTheme="minorEastAsia" w:hAnsiTheme="minorHAnsi" w:cstheme="minorBidi"/>
        </w:rPr>
        <w:t xml:space="preserve"> af og adgangen til data i tilfælde af en fysisk eller teknisk hændelse</w:t>
      </w:r>
    </w:p>
    <w:p w14:paraId="728D6018" w14:textId="26D02957" w:rsidR="00D437BD" w:rsidRPr="000F2719" w:rsidRDefault="09D77FEB" w:rsidP="09D77FEB">
      <w:pPr>
        <w:numPr>
          <w:ilvl w:val="0"/>
          <w:numId w:val="15"/>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procedurer for regelmæssig </w:t>
      </w:r>
      <w:r w:rsidRPr="09D77FEB">
        <w:rPr>
          <w:rFonts w:asciiTheme="minorHAnsi" w:eastAsiaTheme="minorEastAsia" w:hAnsiTheme="minorHAnsi" w:cstheme="minorBidi"/>
          <w:b/>
          <w:bCs/>
          <w:i/>
          <w:iCs/>
        </w:rPr>
        <w:t>afprøvning, vurdering og evaluering</w:t>
      </w:r>
      <w:r w:rsidRPr="09D77FEB">
        <w:rPr>
          <w:rFonts w:asciiTheme="minorHAnsi" w:eastAsiaTheme="minorEastAsia" w:hAnsiTheme="minorHAnsi" w:cstheme="minorBidi"/>
        </w:rPr>
        <w:t xml:space="preserve"> af databeskyttelsessikkerheden</w:t>
      </w:r>
    </w:p>
    <w:p w14:paraId="728D6019" w14:textId="521AC087" w:rsidR="00D437BD" w:rsidRPr="000F2719" w:rsidRDefault="2B7D3100" w:rsidP="2B7D3100">
      <w:pPr>
        <w:numPr>
          <w:ilvl w:val="0"/>
          <w:numId w:val="15"/>
        </w:numPr>
        <w:ind w:right="1" w:hanging="360"/>
        <w:rPr>
          <w:rFonts w:asciiTheme="minorHAnsi" w:eastAsiaTheme="minorEastAsia" w:hAnsiTheme="minorHAnsi" w:cstheme="minorBidi"/>
        </w:rPr>
      </w:pPr>
      <w:r w:rsidRPr="2B7D3100">
        <w:rPr>
          <w:rFonts w:asciiTheme="minorHAnsi" w:eastAsiaTheme="minorEastAsia" w:hAnsiTheme="minorHAnsi" w:cstheme="minorBidi"/>
        </w:rPr>
        <w:t xml:space="preserve">beskyttelse af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rPr>
        <w:t xml:space="preserve">s IT-aktiver, personoplysninger og øvrige data i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rPr>
        <w:t>s varetægt.</w:t>
      </w:r>
    </w:p>
    <w:p w14:paraId="728D601A" w14:textId="77777777" w:rsidR="001C05DA" w:rsidRPr="000F2719" w:rsidRDefault="00B92138" w:rsidP="000F2719">
      <w:pPr>
        <w:spacing w:after="51"/>
        <w:ind w:left="0" w:right="0" w:firstLine="0"/>
        <w:rPr>
          <w:rFonts w:asciiTheme="minorHAnsi" w:hAnsiTheme="minorHAnsi" w:cstheme="minorHAnsi"/>
          <w:szCs w:val="20"/>
        </w:rPr>
      </w:pPr>
      <w:r w:rsidRPr="000F2719">
        <w:rPr>
          <w:rFonts w:asciiTheme="minorHAnsi" w:hAnsiTheme="minorHAnsi" w:cstheme="minorHAnsi"/>
          <w:szCs w:val="20"/>
        </w:rPr>
        <w:t xml:space="preserve"> </w:t>
      </w:r>
    </w:p>
    <w:p w14:paraId="728D601B" w14:textId="46956A72" w:rsidR="001C05DA" w:rsidRPr="000F2719" w:rsidRDefault="09D77FEB" w:rsidP="09D77FEB">
      <w:pPr>
        <w:tabs>
          <w:tab w:val="left" w:pos="3374"/>
        </w:tabs>
        <w:ind w:left="0" w:right="1" w:firstLine="0"/>
        <w:rPr>
          <w:rFonts w:asciiTheme="minorHAnsi" w:eastAsiaTheme="minorEastAsia" w:hAnsiTheme="minorHAnsi" w:cstheme="minorBidi"/>
        </w:rPr>
      </w:pPr>
      <w:r w:rsidRPr="09D77FEB">
        <w:rPr>
          <w:rFonts w:asciiTheme="minorHAnsi" w:eastAsiaTheme="minorEastAsia" w:hAnsiTheme="minorHAnsi" w:cstheme="minorBidi"/>
        </w:rPr>
        <w:t xml:space="preserve">Et tilstrækkelige sikkerhedsniveau </w:t>
      </w:r>
      <w:r w:rsidRPr="09D77FEB">
        <w:rPr>
          <w:rFonts w:asciiTheme="minorHAnsi" w:eastAsiaTheme="minorEastAsia" w:hAnsiTheme="minorHAnsi" w:cstheme="minorBidi"/>
          <w:b/>
          <w:bCs/>
          <w:i/>
          <w:iCs/>
        </w:rPr>
        <w:t>fastholdes</w:t>
      </w:r>
      <w:r w:rsidRPr="09D77FEB">
        <w:rPr>
          <w:rFonts w:asciiTheme="minorHAnsi" w:eastAsiaTheme="minorEastAsia" w:hAnsiTheme="minorHAnsi" w:cstheme="minorBidi"/>
        </w:rPr>
        <w:t xml:space="preserve"> ved:</w:t>
      </w:r>
    </w:p>
    <w:p w14:paraId="728D601C" w14:textId="79949613" w:rsidR="00162073" w:rsidRPr="000F2719" w:rsidRDefault="2B7D3100" w:rsidP="2B7D3100">
      <w:pPr>
        <w:pStyle w:val="Listeafsnit"/>
        <w:numPr>
          <w:ilvl w:val="0"/>
          <w:numId w:val="14"/>
        </w:numPr>
        <w:spacing w:after="80"/>
        <w:ind w:right="0"/>
        <w:rPr>
          <w:rFonts w:asciiTheme="minorHAnsi" w:eastAsiaTheme="minorEastAsia" w:hAnsiTheme="minorHAnsi" w:cstheme="minorBidi"/>
        </w:rPr>
      </w:pPr>
      <w:r w:rsidRPr="2B7D3100">
        <w:rPr>
          <w:rFonts w:asciiTheme="minorHAnsi" w:eastAsiaTheme="minorEastAsia" w:hAnsiTheme="minorHAnsi" w:cstheme="minorBidi"/>
        </w:rPr>
        <w:t xml:space="preserve">at der </w:t>
      </w:r>
      <w:r w:rsidRPr="2B7D3100">
        <w:rPr>
          <w:rFonts w:asciiTheme="minorHAnsi" w:eastAsiaTheme="minorEastAsia" w:hAnsiTheme="minorHAnsi" w:cstheme="minorBidi"/>
          <w:b/>
          <w:bCs/>
          <w:i/>
          <w:iCs/>
        </w:rPr>
        <w:t>vedvarende</w:t>
      </w:r>
      <w:r w:rsidRPr="2B7D3100">
        <w:rPr>
          <w:rFonts w:asciiTheme="minorHAnsi" w:eastAsiaTheme="minorEastAsia" w:hAnsiTheme="minorHAnsi" w:cstheme="minorBidi"/>
        </w:rPr>
        <w:t xml:space="preserve"> forefindes </w:t>
      </w:r>
      <w:r w:rsidRPr="2B7D3100">
        <w:rPr>
          <w:rFonts w:asciiTheme="minorHAnsi" w:eastAsiaTheme="minorEastAsia" w:hAnsiTheme="minorHAnsi" w:cstheme="minorBidi"/>
          <w:b/>
          <w:bCs/>
          <w:i/>
          <w:iCs/>
        </w:rPr>
        <w:t>retningslinjer og forretningsgange</w:t>
      </w:r>
      <w:r w:rsidRPr="2B7D3100">
        <w:rPr>
          <w:rFonts w:asciiTheme="minorHAnsi" w:eastAsiaTheme="minorEastAsia" w:hAnsiTheme="minorHAnsi" w:cstheme="minorBidi"/>
        </w:rPr>
        <w:t xml:space="preserve">, som sikrer, at datasikkerheden er en integreret del af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rPr>
        <w:t>s drift og daglige arbejde.</w:t>
      </w:r>
    </w:p>
    <w:p w14:paraId="728D601D" w14:textId="0E12207C" w:rsidR="001C05DA" w:rsidRPr="000F2719" w:rsidRDefault="5022A01E" w:rsidP="5022A01E">
      <w:pPr>
        <w:pStyle w:val="Listeafsnit"/>
        <w:spacing w:after="80"/>
        <w:ind w:left="360" w:right="0" w:firstLine="0"/>
        <w:rPr>
          <w:rFonts w:asciiTheme="minorHAnsi" w:eastAsiaTheme="minorEastAsia" w:hAnsiTheme="minorHAnsi" w:cstheme="minorBidi"/>
        </w:rPr>
      </w:pPr>
      <w:r w:rsidRPr="5022A01E">
        <w:rPr>
          <w:rFonts w:asciiTheme="minorHAnsi" w:eastAsiaTheme="minorEastAsia" w:hAnsiTheme="minorHAnsi" w:cstheme="minorBidi"/>
        </w:rPr>
        <w:t>Målet er at sikre en kontinuerlig forbedringsproces, der løbende vedligeholder og optimerer databeskyttelsespolitikken, retningslinjer og forretningsgange.</w:t>
      </w:r>
    </w:p>
    <w:p w14:paraId="728D601E" w14:textId="117B46EC" w:rsidR="001C05DA" w:rsidRPr="000F2719" w:rsidRDefault="2B7D3100" w:rsidP="2B7D3100">
      <w:pPr>
        <w:numPr>
          <w:ilvl w:val="0"/>
          <w:numId w:val="14"/>
        </w:numPr>
        <w:spacing w:after="73"/>
        <w:ind w:right="1"/>
        <w:rPr>
          <w:rFonts w:asciiTheme="minorHAnsi" w:eastAsiaTheme="minorEastAsia" w:hAnsiTheme="minorHAnsi" w:cstheme="minorBidi"/>
        </w:rPr>
      </w:pPr>
      <w:r w:rsidRPr="2B7D3100">
        <w:rPr>
          <w:rFonts w:asciiTheme="minorHAnsi" w:eastAsiaTheme="minorEastAsia" w:hAnsiTheme="minorHAnsi" w:cstheme="minorBidi"/>
        </w:rPr>
        <w:t xml:space="preserve">at det igennem </w:t>
      </w:r>
      <w:r w:rsidRPr="2B7D3100">
        <w:rPr>
          <w:rFonts w:asciiTheme="minorHAnsi" w:eastAsiaTheme="minorEastAsia" w:hAnsiTheme="minorHAnsi" w:cstheme="minorBidi"/>
          <w:b/>
          <w:bCs/>
          <w:i/>
          <w:iCs/>
        </w:rPr>
        <w:t>kontrakt- og leverandørstyring</w:t>
      </w:r>
      <w:r w:rsidRPr="2B7D3100">
        <w:rPr>
          <w:rFonts w:asciiTheme="minorHAnsi" w:eastAsiaTheme="minorEastAsia" w:hAnsiTheme="minorHAnsi" w:cstheme="minorBidi"/>
        </w:rPr>
        <w:t xml:space="preserve"> sikres, at brugen af eksterne leverandører, konsulenter og samarbejdspartnere lever op til den gældende databeskyttelseslovgivning og </w:t>
      </w:r>
      <w:r w:rsidR="00DE5535">
        <w:rPr>
          <w:rFonts w:asciiTheme="minorHAnsi" w:eastAsiaTheme="minorEastAsia" w:hAnsiTheme="minorHAnsi" w:cstheme="minorBidi"/>
        </w:rPr>
        <w:t>Fonden Parkgaarden</w:t>
      </w:r>
      <w:r w:rsidRPr="2B7D3100">
        <w:rPr>
          <w:rFonts w:asciiTheme="minorHAnsi" w:eastAsiaTheme="minorEastAsia" w:hAnsiTheme="minorHAnsi" w:cstheme="minorBidi"/>
        </w:rPr>
        <w:t>s databeskyttelsesniveau.</w:t>
      </w:r>
    </w:p>
    <w:p w14:paraId="728D601F" w14:textId="77777777" w:rsidR="00D44CCA" w:rsidRPr="000F2719" w:rsidRDefault="09D77FEB" w:rsidP="09D77FEB">
      <w:pPr>
        <w:numPr>
          <w:ilvl w:val="0"/>
          <w:numId w:val="14"/>
        </w:numPr>
        <w:spacing w:after="73"/>
        <w:ind w:right="1"/>
        <w:rPr>
          <w:rFonts w:asciiTheme="minorHAnsi" w:eastAsiaTheme="minorEastAsia" w:hAnsiTheme="minorHAnsi" w:cstheme="minorBidi"/>
        </w:rPr>
      </w:pPr>
      <w:r w:rsidRPr="09D77FEB">
        <w:rPr>
          <w:rFonts w:asciiTheme="minorHAnsi" w:eastAsiaTheme="minorEastAsia" w:hAnsiTheme="minorHAnsi" w:cstheme="minorBidi"/>
        </w:rPr>
        <w:t xml:space="preserve">at der i forbindelse med indførelse af </w:t>
      </w:r>
      <w:r w:rsidRPr="09D77FEB">
        <w:rPr>
          <w:rFonts w:asciiTheme="minorHAnsi" w:eastAsiaTheme="minorEastAsia" w:hAnsiTheme="minorHAnsi" w:cstheme="minorBidi"/>
          <w:b/>
          <w:bCs/>
          <w:i/>
          <w:iCs/>
        </w:rPr>
        <w:t>nye IT-systemer</w:t>
      </w:r>
      <w:r w:rsidRPr="09D77FEB">
        <w:rPr>
          <w:rFonts w:asciiTheme="minorHAnsi" w:eastAsiaTheme="minorEastAsia" w:hAnsiTheme="minorHAnsi" w:cstheme="minorBidi"/>
        </w:rPr>
        <w:t xml:space="preserve"> gennemføres:</w:t>
      </w:r>
    </w:p>
    <w:p w14:paraId="728D6020" w14:textId="77777777" w:rsidR="00D44CCA" w:rsidRPr="000F2719" w:rsidRDefault="09D77FEB" w:rsidP="09D77FEB">
      <w:pPr>
        <w:numPr>
          <w:ilvl w:val="1"/>
          <w:numId w:val="14"/>
        </w:numPr>
        <w:spacing w:after="73"/>
        <w:ind w:right="1"/>
        <w:rPr>
          <w:rFonts w:asciiTheme="minorHAnsi" w:eastAsiaTheme="minorEastAsia" w:hAnsiTheme="minorHAnsi" w:cstheme="minorBidi"/>
        </w:rPr>
      </w:pPr>
      <w:r w:rsidRPr="09D77FEB">
        <w:rPr>
          <w:rFonts w:asciiTheme="minorHAnsi" w:eastAsiaTheme="minorEastAsia" w:hAnsiTheme="minorHAnsi" w:cstheme="minorBidi"/>
        </w:rPr>
        <w:t xml:space="preserve">passede tekniske og organisatoriske foranstaltninger med henblik på gennem standardindstillinger at sikre, at kun personoplysninger, der er </w:t>
      </w:r>
      <w:r w:rsidRPr="09D77FEB">
        <w:rPr>
          <w:rFonts w:asciiTheme="minorHAnsi" w:eastAsiaTheme="minorEastAsia" w:hAnsiTheme="minorHAnsi" w:cstheme="minorBidi"/>
          <w:b/>
          <w:bCs/>
          <w:i/>
          <w:iCs/>
        </w:rPr>
        <w:t>nødvendige</w:t>
      </w:r>
      <w:r w:rsidRPr="09D77FEB">
        <w:rPr>
          <w:rFonts w:asciiTheme="minorHAnsi" w:eastAsiaTheme="minorEastAsia" w:hAnsiTheme="minorHAnsi" w:cstheme="minorBidi"/>
        </w:rPr>
        <w:t xml:space="preserve"> behandles</w:t>
      </w:r>
    </w:p>
    <w:p w14:paraId="728D6021" w14:textId="487773C1" w:rsidR="00D44CCA" w:rsidRPr="000F2719" w:rsidRDefault="09D77FEB" w:rsidP="09D77FEB">
      <w:pPr>
        <w:numPr>
          <w:ilvl w:val="1"/>
          <w:numId w:val="14"/>
        </w:numPr>
        <w:spacing w:after="73"/>
        <w:ind w:right="1"/>
        <w:rPr>
          <w:rFonts w:asciiTheme="minorHAnsi" w:eastAsiaTheme="minorEastAsia" w:hAnsiTheme="minorHAnsi" w:cstheme="minorBidi"/>
        </w:rPr>
      </w:pPr>
      <w:r w:rsidRPr="09D77FEB">
        <w:rPr>
          <w:rFonts w:asciiTheme="minorHAnsi" w:eastAsiaTheme="minorEastAsia" w:hAnsiTheme="minorHAnsi" w:cstheme="minorBidi"/>
        </w:rPr>
        <w:t>hvis det skønnes nødvendigt, gennemførelse af analyse af den påtænkte behandling af personoplysningers konsekvenser for beskyttelse af oplysningerne, (</w:t>
      </w:r>
      <w:r w:rsidRPr="09D77FEB">
        <w:rPr>
          <w:rFonts w:asciiTheme="minorHAnsi" w:eastAsiaTheme="minorEastAsia" w:hAnsiTheme="minorHAnsi" w:cstheme="minorBidi"/>
          <w:b/>
          <w:bCs/>
          <w:i/>
          <w:iCs/>
        </w:rPr>
        <w:t>Konsekvensanalyse</w:t>
      </w:r>
      <w:r w:rsidRPr="09D77FEB">
        <w:rPr>
          <w:rFonts w:asciiTheme="minorHAnsi" w:eastAsiaTheme="minorEastAsia" w:hAnsiTheme="minorHAnsi" w:cstheme="minorBidi"/>
        </w:rPr>
        <w:t>)</w:t>
      </w:r>
    </w:p>
    <w:p w14:paraId="728D6022" w14:textId="12F97E45" w:rsidR="001C05DA" w:rsidRPr="000F2719" w:rsidRDefault="00DE5535" w:rsidP="2B7D3100">
      <w:pPr>
        <w:numPr>
          <w:ilvl w:val="0"/>
          <w:numId w:val="14"/>
        </w:numPr>
        <w:ind w:right="1"/>
        <w:rPr>
          <w:rFonts w:asciiTheme="minorHAnsi" w:eastAsiaTheme="minorEastAsia" w:hAnsiTheme="minorHAnsi" w:cstheme="minorBidi"/>
        </w:rPr>
      </w:pPr>
      <w:r>
        <w:rPr>
          <w:rFonts w:asciiTheme="minorHAnsi" w:eastAsiaTheme="minorEastAsia" w:hAnsiTheme="minorHAnsi" w:cstheme="minorBidi"/>
        </w:rPr>
        <w:t>Fonden Parkgaarden</w:t>
      </w:r>
      <w:r w:rsidR="2B7D3100" w:rsidRPr="2B7D3100">
        <w:rPr>
          <w:rFonts w:asciiTheme="minorHAnsi" w:eastAsiaTheme="minorEastAsia" w:hAnsiTheme="minorHAnsi" w:cstheme="minorBidi"/>
        </w:rPr>
        <w:t xml:space="preserve"> følger op på datasikkerheden igennem løbende vedligeholdelse og optimering af databeskyttelsespolitikken og de dertilhørende retningslinjer og forretningsgange. </w:t>
      </w:r>
    </w:p>
    <w:p w14:paraId="728D6023" w14:textId="77777777" w:rsidR="001C05DA" w:rsidRPr="00266542" w:rsidRDefault="00B92138">
      <w:pPr>
        <w:spacing w:after="61"/>
        <w:ind w:left="0" w:right="0" w:firstLine="0"/>
        <w:jc w:val="left"/>
        <w:rPr>
          <w:rFonts w:asciiTheme="minorHAnsi" w:hAnsiTheme="minorHAnsi" w:cstheme="minorHAnsi"/>
          <w:sz w:val="24"/>
          <w:szCs w:val="24"/>
        </w:rPr>
      </w:pPr>
      <w:r w:rsidRPr="00266542">
        <w:rPr>
          <w:rFonts w:asciiTheme="minorHAnsi" w:hAnsiTheme="minorHAnsi" w:cstheme="minorHAnsi"/>
          <w:sz w:val="24"/>
          <w:szCs w:val="24"/>
        </w:rPr>
        <w:t xml:space="preserve"> </w:t>
      </w:r>
    </w:p>
    <w:p w14:paraId="728D6024" w14:textId="77777777" w:rsidR="001C05DA" w:rsidRPr="0027369A" w:rsidRDefault="09D77FEB" w:rsidP="09D77FEB">
      <w:pPr>
        <w:pStyle w:val="Overskrift2"/>
        <w:numPr>
          <w:ilvl w:val="0"/>
          <w:numId w:val="12"/>
        </w:numPr>
        <w:rPr>
          <w:rFonts w:asciiTheme="minorHAnsi" w:eastAsiaTheme="minorEastAsia" w:hAnsiTheme="minorHAnsi" w:cstheme="minorBidi"/>
          <w:sz w:val="24"/>
          <w:szCs w:val="24"/>
        </w:rPr>
      </w:pPr>
      <w:r w:rsidRPr="09D77FEB">
        <w:rPr>
          <w:rFonts w:asciiTheme="minorHAnsi" w:eastAsiaTheme="minorEastAsia" w:hAnsiTheme="minorHAnsi" w:cstheme="minorBidi"/>
          <w:sz w:val="24"/>
          <w:szCs w:val="24"/>
        </w:rPr>
        <w:t>Organisation og ansvar</w:t>
      </w:r>
    </w:p>
    <w:p w14:paraId="7A03ABF5" w14:textId="77777777" w:rsidR="0027369A" w:rsidRDefault="0027369A">
      <w:pPr>
        <w:ind w:left="-5" w:right="1"/>
        <w:rPr>
          <w:rFonts w:asciiTheme="minorHAnsi" w:hAnsiTheme="minorHAnsi" w:cstheme="minorHAnsi"/>
          <w:sz w:val="24"/>
          <w:szCs w:val="24"/>
        </w:rPr>
      </w:pPr>
    </w:p>
    <w:p w14:paraId="728D6025" w14:textId="77A11731" w:rsidR="001C05DA" w:rsidRPr="0027369A" w:rsidRDefault="09D77FEB" w:rsidP="09D77FEB">
      <w:pPr>
        <w:ind w:left="-5" w:right="1"/>
        <w:rPr>
          <w:rFonts w:asciiTheme="minorHAnsi" w:eastAsiaTheme="minorEastAsia" w:hAnsiTheme="minorHAnsi" w:cstheme="minorBidi"/>
        </w:rPr>
      </w:pPr>
      <w:r w:rsidRPr="09D77FEB">
        <w:rPr>
          <w:rFonts w:asciiTheme="minorHAnsi" w:eastAsiaTheme="minorEastAsia" w:hAnsiTheme="minorHAnsi" w:cstheme="minorBidi"/>
        </w:rPr>
        <w:t xml:space="preserve">Sikkerhedsmålsætning: </w:t>
      </w:r>
    </w:p>
    <w:p w14:paraId="728D6026" w14:textId="2A970E01" w:rsidR="001C05DA" w:rsidRPr="0027369A" w:rsidRDefault="4ED9221A" w:rsidP="4ED9221A">
      <w:pPr>
        <w:spacing w:after="53"/>
        <w:ind w:left="0" w:right="0" w:firstLine="0"/>
        <w:rPr>
          <w:rFonts w:asciiTheme="minorHAnsi" w:eastAsiaTheme="minorEastAsia" w:hAnsiTheme="minorHAnsi" w:cstheme="minorBidi"/>
        </w:rPr>
      </w:pPr>
      <w:r w:rsidRPr="4ED9221A">
        <w:rPr>
          <w:rFonts w:asciiTheme="minorHAnsi" w:eastAsiaTheme="minorEastAsia" w:hAnsiTheme="minorHAnsi" w:cstheme="minorBidi"/>
        </w:rPr>
        <w:t xml:space="preserve"> </w:t>
      </w:r>
      <w:r w:rsidRPr="4ED9221A">
        <w:rPr>
          <w:rFonts w:asciiTheme="minorHAnsi" w:eastAsiaTheme="minorEastAsia" w:hAnsiTheme="minorHAnsi" w:cstheme="minorBidi"/>
          <w:b/>
          <w:bCs/>
          <w:i/>
          <w:iCs/>
        </w:rPr>
        <w:t xml:space="preserve">"Alle medarbejdere har ansvar for datasikkerheden. De er bekendte med og efterlever </w:t>
      </w:r>
      <w:r w:rsidR="00DE5535" w:rsidRPr="00DE5535">
        <w:rPr>
          <w:rFonts w:asciiTheme="minorHAnsi" w:eastAsiaTheme="minorEastAsia" w:hAnsiTheme="minorHAnsi" w:cstheme="minorBidi"/>
          <w:b/>
        </w:rPr>
        <w:t>Fonden Parkgaarden</w:t>
      </w:r>
      <w:r w:rsidRPr="00DE5535">
        <w:rPr>
          <w:rFonts w:asciiTheme="minorHAnsi" w:eastAsiaTheme="minorEastAsia" w:hAnsiTheme="minorHAnsi" w:cstheme="minorBidi"/>
          <w:b/>
          <w:bCs/>
          <w:i/>
          <w:iCs/>
        </w:rPr>
        <w:t>s</w:t>
      </w:r>
      <w:r w:rsidRPr="4ED9221A">
        <w:rPr>
          <w:rFonts w:asciiTheme="minorHAnsi" w:eastAsiaTheme="minorEastAsia" w:hAnsiTheme="minorHAnsi" w:cstheme="minorBidi"/>
          <w:b/>
          <w:bCs/>
          <w:i/>
          <w:iCs/>
        </w:rPr>
        <w:t xml:space="preserve"> databeskyttelsespolitik, retningslinjer og forretningsgange, der er udarbejdet med udgangspunkt heri."</w:t>
      </w:r>
    </w:p>
    <w:p w14:paraId="728D6027" w14:textId="77777777" w:rsidR="007E0963" w:rsidRPr="0027369A" w:rsidRDefault="007E0963" w:rsidP="0027369A">
      <w:pPr>
        <w:ind w:left="-5" w:right="1"/>
        <w:rPr>
          <w:rFonts w:asciiTheme="minorHAnsi" w:hAnsiTheme="minorHAnsi" w:cstheme="minorHAnsi"/>
          <w:szCs w:val="20"/>
        </w:rPr>
      </w:pPr>
    </w:p>
    <w:p w14:paraId="728D6028" w14:textId="437776E7" w:rsidR="007E0963" w:rsidRPr="0027369A" w:rsidRDefault="2B7D3100" w:rsidP="2B7D3100">
      <w:pPr>
        <w:ind w:left="-5" w:right="1"/>
        <w:rPr>
          <w:rFonts w:asciiTheme="minorHAnsi" w:eastAsiaTheme="minorEastAsia" w:hAnsiTheme="minorHAnsi" w:cstheme="minorBidi"/>
        </w:rPr>
      </w:pPr>
      <w:r w:rsidRPr="2B7D3100">
        <w:rPr>
          <w:rFonts w:asciiTheme="minorHAnsi" w:eastAsiaTheme="minorEastAsia" w:hAnsiTheme="minorHAnsi" w:cstheme="minorBidi"/>
        </w:rPr>
        <w:t xml:space="preserve">Planlægning, implementering og kontrol af datasikkerheden er defineret af </w:t>
      </w:r>
      <w:r w:rsidR="00DE5535">
        <w:rPr>
          <w:rFonts w:asciiTheme="minorHAnsi" w:eastAsiaTheme="minorEastAsia" w:hAnsiTheme="minorHAnsi" w:cstheme="minorBidi"/>
        </w:rPr>
        <w:t>Fonden Parkgaarden</w:t>
      </w:r>
      <w:r w:rsidR="00DE5535" w:rsidRPr="00DE5535">
        <w:rPr>
          <w:rFonts w:asciiTheme="minorHAnsi" w:eastAsiaTheme="minorEastAsia" w:hAnsiTheme="minorHAnsi" w:cstheme="minorBidi"/>
          <w:bCs/>
        </w:rPr>
        <w:t>s</w:t>
      </w:r>
      <w:r w:rsidRPr="2B7D3100">
        <w:rPr>
          <w:rFonts w:asciiTheme="minorHAnsi" w:eastAsiaTheme="minorEastAsia" w:hAnsiTheme="minorHAnsi" w:cstheme="minorBidi"/>
        </w:rPr>
        <w:t xml:space="preserve"> ledelse, der også er ansvarlig for implementering og vedligeholdelse af databeskyttelsessikkerhedssystemet og er ansvarlig for opfølgning på sikkerhedshændelser (brud).</w:t>
      </w:r>
    </w:p>
    <w:p w14:paraId="728D6029" w14:textId="77777777" w:rsidR="00AA0A55" w:rsidRPr="0027369A" w:rsidRDefault="00AA0A55" w:rsidP="0027369A">
      <w:pPr>
        <w:ind w:left="-5" w:right="1"/>
        <w:rPr>
          <w:rFonts w:asciiTheme="minorHAnsi" w:hAnsiTheme="minorHAnsi" w:cstheme="minorHAnsi"/>
          <w:szCs w:val="20"/>
        </w:rPr>
      </w:pPr>
    </w:p>
    <w:p w14:paraId="1498B3B2" w14:textId="6FD42D99" w:rsidR="007B369A" w:rsidRPr="0027369A" w:rsidRDefault="4ED9221A" w:rsidP="4ED9221A">
      <w:pPr>
        <w:spacing w:line="256" w:lineRule="auto"/>
        <w:ind w:right="1"/>
        <w:rPr>
          <w:rFonts w:asciiTheme="minorHAnsi" w:eastAsiaTheme="minorEastAsia" w:hAnsiTheme="minorHAnsi" w:cstheme="minorBidi"/>
        </w:rPr>
      </w:pPr>
      <w:r w:rsidRPr="4ED9221A">
        <w:rPr>
          <w:rFonts w:asciiTheme="minorHAnsi" w:eastAsiaTheme="minorEastAsia" w:hAnsiTheme="minorHAnsi" w:cstheme="minorBidi"/>
        </w:rPr>
        <w:t xml:space="preserve">Ledelse fastsætter </w:t>
      </w:r>
      <w:r w:rsidRPr="4ED9221A">
        <w:rPr>
          <w:rFonts w:asciiTheme="minorHAnsi" w:eastAsiaTheme="minorEastAsia" w:hAnsiTheme="minorHAnsi" w:cstheme="minorBidi"/>
          <w:b/>
          <w:bCs/>
          <w:i/>
          <w:iCs/>
        </w:rPr>
        <w:t>hvem der har ansvaret</w:t>
      </w:r>
      <w:r w:rsidRPr="4ED9221A">
        <w:rPr>
          <w:rFonts w:asciiTheme="minorHAnsi" w:eastAsiaTheme="minorEastAsia" w:hAnsiTheme="minorHAnsi" w:cstheme="minorBidi"/>
        </w:rPr>
        <w:t xml:space="preserve"> for hver af institutionens, </w:t>
      </w:r>
      <w:r w:rsidRPr="4ED9221A">
        <w:rPr>
          <w:rFonts w:asciiTheme="minorHAnsi" w:eastAsiaTheme="minorEastAsia" w:hAnsiTheme="minorHAnsi" w:cstheme="minorBidi"/>
          <w:b/>
          <w:bCs/>
          <w:i/>
          <w:iCs/>
        </w:rPr>
        <w:t>digitale og manuelle databehandlingssystemer</w:t>
      </w:r>
      <w:r w:rsidRPr="4ED9221A">
        <w:rPr>
          <w:rFonts w:asciiTheme="minorHAnsi" w:eastAsiaTheme="minorEastAsia" w:hAnsiTheme="minorHAnsi" w:cstheme="minorBidi"/>
        </w:rPr>
        <w:t xml:space="preserve">, styring af </w:t>
      </w:r>
      <w:r w:rsidRPr="4ED9221A">
        <w:rPr>
          <w:rFonts w:asciiTheme="minorHAnsi" w:eastAsiaTheme="minorEastAsia" w:hAnsiTheme="minorHAnsi" w:cstheme="minorBidi"/>
          <w:b/>
          <w:bCs/>
          <w:i/>
          <w:iCs/>
        </w:rPr>
        <w:t>systemadgang og netværksadgang</w:t>
      </w:r>
      <w:r w:rsidRPr="4ED9221A">
        <w:rPr>
          <w:rFonts w:asciiTheme="minorHAnsi" w:eastAsiaTheme="minorEastAsia" w:hAnsiTheme="minorHAnsi" w:cstheme="minorBidi"/>
        </w:rPr>
        <w:t xml:space="preserve">, tildeling af rettigheder, indgåelse af </w:t>
      </w:r>
      <w:r w:rsidRPr="4ED9221A">
        <w:rPr>
          <w:rFonts w:asciiTheme="minorHAnsi" w:eastAsiaTheme="minorEastAsia" w:hAnsiTheme="minorHAnsi" w:cstheme="minorBidi"/>
          <w:b/>
          <w:bCs/>
          <w:i/>
          <w:iCs/>
        </w:rPr>
        <w:t>IT-kontrakter og andre kontrakter</w:t>
      </w:r>
      <w:r w:rsidRPr="4ED9221A">
        <w:rPr>
          <w:rFonts w:asciiTheme="minorHAnsi" w:eastAsiaTheme="minorEastAsia" w:hAnsiTheme="minorHAnsi" w:cstheme="minorBidi"/>
        </w:rPr>
        <w:t xml:space="preserve">, </w:t>
      </w:r>
      <w:r w:rsidRPr="4ED9221A">
        <w:rPr>
          <w:rFonts w:asciiTheme="minorHAnsi" w:eastAsiaTheme="minorEastAsia" w:hAnsiTheme="minorHAnsi" w:cstheme="minorBidi"/>
          <w:b/>
          <w:bCs/>
          <w:i/>
          <w:iCs/>
        </w:rPr>
        <w:t xml:space="preserve">indkøb af hardware og installation af software, </w:t>
      </w:r>
      <w:r w:rsidRPr="4ED9221A">
        <w:rPr>
          <w:rFonts w:asciiTheme="minorHAnsi" w:eastAsiaTheme="minorEastAsia" w:hAnsiTheme="minorHAnsi" w:cstheme="minorBidi"/>
        </w:rPr>
        <w:t xml:space="preserve">behandling af </w:t>
      </w:r>
      <w:r w:rsidRPr="4ED9221A">
        <w:rPr>
          <w:rFonts w:asciiTheme="minorHAnsi" w:eastAsiaTheme="minorEastAsia" w:hAnsiTheme="minorHAnsi" w:cstheme="minorBidi"/>
          <w:b/>
          <w:bCs/>
          <w:i/>
          <w:iCs/>
        </w:rPr>
        <w:t xml:space="preserve">henvendelser fra de </w:t>
      </w:r>
      <w:r w:rsidRPr="4ED9221A">
        <w:rPr>
          <w:rFonts w:asciiTheme="minorHAnsi" w:eastAsiaTheme="minorEastAsia" w:hAnsiTheme="minorHAnsi" w:cstheme="minorBidi"/>
          <w:b/>
          <w:bCs/>
          <w:i/>
          <w:iCs/>
        </w:rPr>
        <w:lastRenderedPageBreak/>
        <w:t>registrerede, o</w:t>
      </w:r>
      <w:r w:rsidRPr="4ED9221A">
        <w:rPr>
          <w:rFonts w:asciiTheme="minorHAnsi" w:eastAsiaTheme="minorEastAsia" w:hAnsiTheme="minorHAnsi" w:cstheme="minorBidi"/>
        </w:rPr>
        <w:t xml:space="preserve">psamling og styring af </w:t>
      </w:r>
      <w:r w:rsidRPr="4ED9221A">
        <w:rPr>
          <w:rFonts w:asciiTheme="minorHAnsi" w:eastAsiaTheme="minorEastAsia" w:hAnsiTheme="minorHAnsi" w:cstheme="minorBidi"/>
          <w:b/>
          <w:bCs/>
          <w:i/>
          <w:iCs/>
        </w:rPr>
        <w:t>anmeldelse af brud på persondatasikkerheden</w:t>
      </w:r>
      <w:r w:rsidRPr="4ED9221A">
        <w:rPr>
          <w:rFonts w:asciiTheme="minorHAnsi" w:eastAsiaTheme="minorEastAsia" w:hAnsiTheme="minorHAnsi" w:cstheme="minorBidi"/>
        </w:rPr>
        <w:t xml:space="preserve"> til Datatilsynet og de registrerede, der er berørt af bruddet</w:t>
      </w:r>
    </w:p>
    <w:p w14:paraId="728D602B" w14:textId="77777777" w:rsidR="00AA0A55" w:rsidRPr="0027369A" w:rsidRDefault="00AA0A55" w:rsidP="0027369A">
      <w:pPr>
        <w:ind w:left="-5" w:right="1"/>
        <w:rPr>
          <w:rFonts w:asciiTheme="minorHAnsi" w:hAnsiTheme="minorHAnsi" w:cstheme="minorHAnsi"/>
          <w:szCs w:val="20"/>
        </w:rPr>
      </w:pPr>
    </w:p>
    <w:p w14:paraId="728D602C" w14:textId="64D22F46" w:rsidR="001C05DA" w:rsidRPr="0027369A" w:rsidRDefault="09D77FEB" w:rsidP="09D77FEB">
      <w:pPr>
        <w:ind w:left="-5" w:right="1"/>
        <w:rPr>
          <w:rFonts w:asciiTheme="minorHAnsi" w:eastAsiaTheme="minorEastAsia" w:hAnsiTheme="minorHAnsi" w:cstheme="minorBidi"/>
        </w:rPr>
      </w:pPr>
      <w:r w:rsidRPr="09D77FEB">
        <w:rPr>
          <w:rFonts w:asciiTheme="minorHAnsi" w:eastAsiaTheme="minorEastAsia" w:hAnsiTheme="minorHAnsi" w:cstheme="minorBidi"/>
        </w:rPr>
        <w:t xml:space="preserve">Databeskyttelsespolitikken revurderes og godkendes én gang årligt, eller i forbindelse med eventuelle situationer, der nødvendiggør det. </w:t>
      </w:r>
    </w:p>
    <w:p w14:paraId="2F43706F" w14:textId="77777777" w:rsidR="00AA5FD1" w:rsidRDefault="00AA5FD1" w:rsidP="00AA5FD1">
      <w:pPr>
        <w:spacing w:after="51"/>
        <w:ind w:left="0" w:right="0" w:firstLine="0"/>
        <w:rPr>
          <w:rFonts w:asciiTheme="minorHAnsi" w:hAnsiTheme="minorHAnsi" w:cstheme="minorHAnsi"/>
          <w:szCs w:val="20"/>
        </w:rPr>
      </w:pPr>
    </w:p>
    <w:p w14:paraId="0DA42DD3" w14:textId="25FDB530" w:rsidR="00DD4CEF" w:rsidRPr="0027369A" w:rsidRDefault="09D77FEB" w:rsidP="09D77FEB">
      <w:pPr>
        <w:spacing w:after="51"/>
        <w:ind w:left="0" w:right="0" w:firstLine="0"/>
        <w:rPr>
          <w:rFonts w:asciiTheme="minorHAnsi" w:eastAsiaTheme="minorEastAsia" w:hAnsiTheme="minorHAnsi" w:cstheme="minorBidi"/>
        </w:rPr>
      </w:pPr>
      <w:r w:rsidRPr="09D77FEB">
        <w:rPr>
          <w:rFonts w:asciiTheme="minorHAnsi" w:eastAsiaTheme="minorEastAsia" w:hAnsiTheme="minorHAnsi" w:cstheme="minorBidi"/>
        </w:rPr>
        <w:t>Ledere og medarbejdere er ansvarlige for at efterleve retningslinjer og procedurer for datasikkerhed i det daglige arbejde. Medarbejdere der konstaterer eller oplever brud på datasikkerheden skal anmelde det hurtigst muligt til nærmeste ledere eller den udpegede kontaktperson for persondata.</w:t>
      </w:r>
    </w:p>
    <w:p w14:paraId="728D602F" w14:textId="77777777" w:rsidR="001C05DA" w:rsidRPr="0027369A" w:rsidRDefault="00B92138" w:rsidP="0027369A">
      <w:pPr>
        <w:spacing w:after="51"/>
        <w:ind w:left="0" w:right="0" w:firstLine="0"/>
        <w:rPr>
          <w:rFonts w:asciiTheme="minorHAnsi" w:hAnsiTheme="minorHAnsi" w:cstheme="minorHAnsi"/>
          <w:szCs w:val="20"/>
        </w:rPr>
      </w:pPr>
      <w:r w:rsidRPr="0027369A">
        <w:rPr>
          <w:rFonts w:asciiTheme="minorHAnsi" w:hAnsiTheme="minorHAnsi" w:cstheme="minorHAnsi"/>
          <w:szCs w:val="20"/>
        </w:rPr>
        <w:t xml:space="preserve"> </w:t>
      </w:r>
    </w:p>
    <w:p w14:paraId="74844DDB" w14:textId="17D93F0B" w:rsidR="007369F9" w:rsidRPr="0027369A" w:rsidRDefault="09D77FEB" w:rsidP="09D77FEB">
      <w:pPr>
        <w:ind w:left="-5" w:right="1"/>
        <w:rPr>
          <w:rFonts w:asciiTheme="minorHAnsi" w:eastAsiaTheme="minorEastAsia" w:hAnsiTheme="minorHAnsi" w:cstheme="minorBidi"/>
        </w:rPr>
      </w:pPr>
      <w:r w:rsidRPr="09D77FEB">
        <w:rPr>
          <w:rFonts w:asciiTheme="minorHAnsi" w:eastAsiaTheme="minorEastAsia" w:hAnsiTheme="minorHAnsi" w:cstheme="minorBidi"/>
        </w:rPr>
        <w:t xml:space="preserve">Den nødvendige viden og kompetence om databeskyttelse og sikkerhed kommunikeres til alle medarbejdere, og der bliver løbende arbejdet med holdninger og viden omkring databeskyttelse og sikkerhed. </w:t>
      </w:r>
    </w:p>
    <w:p w14:paraId="629CEDAB" w14:textId="77777777" w:rsidR="007369F9" w:rsidRPr="0027369A" w:rsidRDefault="007369F9" w:rsidP="0027369A">
      <w:pPr>
        <w:ind w:left="-5" w:right="1"/>
        <w:rPr>
          <w:rFonts w:asciiTheme="minorHAnsi" w:hAnsiTheme="minorHAnsi" w:cstheme="minorHAnsi"/>
          <w:szCs w:val="20"/>
        </w:rPr>
      </w:pPr>
    </w:p>
    <w:p w14:paraId="728D6030" w14:textId="5CC78B26" w:rsidR="001C05DA" w:rsidRPr="0027369A" w:rsidRDefault="09D77FEB" w:rsidP="09D77FEB">
      <w:pPr>
        <w:ind w:left="-5" w:right="1"/>
        <w:rPr>
          <w:rFonts w:asciiTheme="minorHAnsi" w:eastAsiaTheme="minorEastAsia" w:hAnsiTheme="minorHAnsi" w:cstheme="minorBidi"/>
        </w:rPr>
      </w:pPr>
      <w:r w:rsidRPr="09D77FEB">
        <w:rPr>
          <w:rFonts w:asciiTheme="minorHAnsi" w:eastAsiaTheme="minorEastAsia" w:hAnsiTheme="minorHAnsi" w:cstheme="minorBidi"/>
        </w:rPr>
        <w:t>Ledelsen er ansvarlig for, at databeskyttelsespolitikken overholdes.</w:t>
      </w:r>
    </w:p>
    <w:p w14:paraId="728D6031" w14:textId="77777777" w:rsidR="001C05DA" w:rsidRPr="00266542" w:rsidRDefault="00B92138">
      <w:pPr>
        <w:spacing w:after="61"/>
        <w:ind w:left="0" w:right="0" w:firstLine="0"/>
        <w:jc w:val="left"/>
        <w:rPr>
          <w:rFonts w:asciiTheme="minorHAnsi" w:hAnsiTheme="minorHAnsi" w:cstheme="minorHAnsi"/>
          <w:sz w:val="24"/>
          <w:szCs w:val="24"/>
        </w:rPr>
      </w:pPr>
      <w:r w:rsidRPr="00266542">
        <w:rPr>
          <w:rFonts w:asciiTheme="minorHAnsi" w:hAnsiTheme="minorHAnsi" w:cstheme="minorHAnsi"/>
          <w:sz w:val="24"/>
          <w:szCs w:val="24"/>
        </w:rPr>
        <w:t xml:space="preserve"> </w:t>
      </w:r>
    </w:p>
    <w:p w14:paraId="728D6032" w14:textId="1EB15185" w:rsidR="001C05DA" w:rsidRPr="00AA5FD1" w:rsidRDefault="09D77FEB" w:rsidP="09D77FEB">
      <w:pPr>
        <w:pStyle w:val="Overskrift2"/>
        <w:numPr>
          <w:ilvl w:val="0"/>
          <w:numId w:val="12"/>
        </w:numPr>
        <w:rPr>
          <w:rFonts w:asciiTheme="minorHAnsi" w:eastAsiaTheme="minorEastAsia" w:hAnsiTheme="minorHAnsi" w:cstheme="minorBidi"/>
          <w:sz w:val="24"/>
          <w:szCs w:val="24"/>
        </w:rPr>
      </w:pPr>
      <w:r w:rsidRPr="09D77FEB">
        <w:rPr>
          <w:rFonts w:asciiTheme="minorHAnsi" w:eastAsiaTheme="minorEastAsia" w:hAnsiTheme="minorHAnsi" w:cstheme="minorBidi"/>
          <w:sz w:val="24"/>
          <w:szCs w:val="24"/>
        </w:rPr>
        <w:t>Databeskyttelseshåndbogen</w:t>
      </w:r>
    </w:p>
    <w:p w14:paraId="728D6033" w14:textId="4CDB6124" w:rsidR="001C05DA" w:rsidRPr="00AA5FD1" w:rsidRDefault="4ED9221A" w:rsidP="4ED9221A">
      <w:pPr>
        <w:ind w:left="-5" w:right="1"/>
        <w:rPr>
          <w:rFonts w:asciiTheme="minorHAnsi" w:eastAsiaTheme="minorEastAsia" w:hAnsiTheme="minorHAnsi" w:cstheme="minorBidi"/>
        </w:rPr>
      </w:pPr>
      <w:r w:rsidRPr="4ED9221A">
        <w:rPr>
          <w:rFonts w:asciiTheme="minorHAnsi" w:eastAsiaTheme="minorEastAsia" w:hAnsiTheme="minorHAnsi" w:cstheme="minorBidi"/>
        </w:rPr>
        <w:t>Databeskyttelsespolitikken uddybes af ledelsen i retningslinjer og forretningsgange. Den samlede Databeskyttelsespolitik udgøres af Databeskyttelsespolitikken, retningslinjer, beredskabspolitik og fastlagte forretningsgange, der inddeles i følgende hovedområder:</w:t>
      </w:r>
    </w:p>
    <w:p w14:paraId="728D6034" w14:textId="77777777" w:rsidR="001C05DA" w:rsidRPr="00AA5FD1" w:rsidRDefault="00B92138" w:rsidP="00AA5FD1">
      <w:pPr>
        <w:spacing w:after="58"/>
        <w:ind w:left="0" w:right="0" w:firstLine="0"/>
        <w:rPr>
          <w:rFonts w:asciiTheme="minorHAnsi" w:hAnsiTheme="minorHAnsi" w:cstheme="minorHAnsi"/>
          <w:szCs w:val="20"/>
        </w:rPr>
      </w:pPr>
      <w:r w:rsidRPr="00AA5FD1">
        <w:rPr>
          <w:rFonts w:asciiTheme="minorHAnsi" w:hAnsiTheme="minorHAnsi" w:cstheme="minorHAnsi"/>
          <w:szCs w:val="20"/>
        </w:rPr>
        <w:t xml:space="preserve"> </w:t>
      </w:r>
    </w:p>
    <w:p w14:paraId="728D6035" w14:textId="52B7A636" w:rsidR="001C05DA"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w:t>
      </w:r>
      <w:r w:rsidRPr="09D77FEB">
        <w:rPr>
          <w:rFonts w:asciiTheme="minorHAnsi" w:eastAsiaTheme="minorEastAsia" w:hAnsiTheme="minorHAnsi" w:cstheme="minorBidi"/>
          <w:b/>
          <w:bCs/>
          <w:i/>
          <w:iCs/>
        </w:rPr>
        <w:t>medarbejdernes håndtering af sikkerhed</w:t>
      </w:r>
      <w:r w:rsidRPr="09D77FEB">
        <w:rPr>
          <w:rFonts w:asciiTheme="minorHAnsi" w:eastAsiaTheme="minorEastAsia" w:hAnsiTheme="minorHAnsi" w:cstheme="minorBidi"/>
        </w:rPr>
        <w:t>.</w:t>
      </w:r>
    </w:p>
    <w:p w14:paraId="6A704047" w14:textId="3160D8B4" w:rsidR="00267F17" w:rsidRPr="00AA5FD1" w:rsidRDefault="09D77FEB" w:rsidP="09D77FEB">
      <w:pPr>
        <w:pStyle w:val="Listeafsnit"/>
        <w:numPr>
          <w:ilvl w:val="0"/>
          <w:numId w:val="20"/>
        </w:numPr>
        <w:ind w:left="1080" w:right="1"/>
        <w:rPr>
          <w:rFonts w:asciiTheme="minorHAnsi" w:eastAsiaTheme="minorEastAsia" w:hAnsiTheme="minorHAnsi" w:cstheme="minorBidi"/>
        </w:rPr>
      </w:pPr>
      <w:r w:rsidRPr="09D77FEB">
        <w:rPr>
          <w:rFonts w:asciiTheme="minorHAnsi" w:eastAsiaTheme="minorEastAsia" w:hAnsiTheme="minorHAnsi" w:cstheme="minorBidi"/>
        </w:rPr>
        <w:t>Fokus på, at personoplysninger altid behandles fortroligt</w:t>
      </w:r>
    </w:p>
    <w:p w14:paraId="6B664B27" w14:textId="3B797B98" w:rsidR="00267F17" w:rsidRPr="00AA5FD1" w:rsidRDefault="09D77FEB" w:rsidP="09D77FEB">
      <w:pPr>
        <w:pStyle w:val="Listeafsnit"/>
        <w:numPr>
          <w:ilvl w:val="0"/>
          <w:numId w:val="20"/>
        </w:numPr>
        <w:ind w:left="1080" w:right="1"/>
        <w:rPr>
          <w:rFonts w:asciiTheme="minorHAnsi" w:eastAsiaTheme="minorEastAsia" w:hAnsiTheme="minorHAnsi" w:cstheme="minorBidi"/>
        </w:rPr>
      </w:pPr>
      <w:r w:rsidRPr="09D77FEB">
        <w:rPr>
          <w:rFonts w:asciiTheme="minorHAnsi" w:eastAsiaTheme="minorEastAsia" w:hAnsiTheme="minorHAnsi" w:cstheme="minorBidi"/>
        </w:rPr>
        <w:t>Regler for login og password</w:t>
      </w:r>
    </w:p>
    <w:p w14:paraId="0505CDD1" w14:textId="0C123188" w:rsidR="00267F17" w:rsidRPr="00AA5FD1" w:rsidRDefault="09D77FEB" w:rsidP="09D77FEB">
      <w:pPr>
        <w:pStyle w:val="Listeafsnit"/>
        <w:numPr>
          <w:ilvl w:val="0"/>
          <w:numId w:val="20"/>
        </w:numPr>
        <w:ind w:left="1080" w:right="1"/>
        <w:rPr>
          <w:rFonts w:asciiTheme="minorHAnsi" w:eastAsiaTheme="minorEastAsia" w:hAnsiTheme="minorHAnsi" w:cstheme="minorBidi"/>
        </w:rPr>
      </w:pPr>
      <w:r w:rsidRPr="09D77FEB">
        <w:rPr>
          <w:rFonts w:asciiTheme="minorHAnsi" w:eastAsiaTheme="minorEastAsia" w:hAnsiTheme="minorHAnsi" w:cstheme="minorBidi"/>
        </w:rPr>
        <w:t xml:space="preserve">Regler for anvendelse af mobilt udstyr, </w:t>
      </w:r>
      <w:proofErr w:type="spellStart"/>
      <w:r w:rsidRPr="09D77FEB">
        <w:rPr>
          <w:rFonts w:asciiTheme="minorHAnsi" w:eastAsiaTheme="minorEastAsia" w:hAnsiTheme="minorHAnsi" w:cstheme="minorBidi"/>
        </w:rPr>
        <w:t>PC</w:t>
      </w:r>
      <w:r w:rsidR="006207DB">
        <w:rPr>
          <w:rFonts w:asciiTheme="minorHAnsi" w:eastAsiaTheme="minorEastAsia" w:hAnsiTheme="minorHAnsi" w:cstheme="minorBidi"/>
        </w:rPr>
        <w:t>’e</w:t>
      </w:r>
      <w:r w:rsidRPr="09D77FEB">
        <w:rPr>
          <w:rFonts w:asciiTheme="minorHAnsi" w:eastAsiaTheme="minorEastAsia" w:hAnsiTheme="minorHAnsi" w:cstheme="minorBidi"/>
        </w:rPr>
        <w:t>r</w:t>
      </w:r>
      <w:proofErr w:type="spellEnd"/>
      <w:r w:rsidRPr="09D77FEB">
        <w:rPr>
          <w:rFonts w:asciiTheme="minorHAnsi" w:eastAsiaTheme="minorEastAsia" w:hAnsiTheme="minorHAnsi" w:cstheme="minorBidi"/>
        </w:rPr>
        <w:t>, USB-nøgler, mobiltelefoner mv.</w:t>
      </w:r>
    </w:p>
    <w:p w14:paraId="30B8E70F" w14:textId="05494D62" w:rsidR="001E5232" w:rsidRPr="00AA5FD1" w:rsidRDefault="09D77FEB" w:rsidP="09D77FEB">
      <w:pPr>
        <w:pStyle w:val="Listeafsnit"/>
        <w:numPr>
          <w:ilvl w:val="0"/>
          <w:numId w:val="20"/>
        </w:numPr>
        <w:ind w:left="1080" w:right="1"/>
        <w:rPr>
          <w:rFonts w:asciiTheme="minorHAnsi" w:eastAsiaTheme="minorEastAsia" w:hAnsiTheme="minorHAnsi" w:cstheme="minorBidi"/>
        </w:rPr>
      </w:pPr>
      <w:r w:rsidRPr="09D77FEB">
        <w:rPr>
          <w:rFonts w:asciiTheme="minorHAnsi" w:eastAsiaTheme="minorEastAsia" w:hAnsiTheme="minorHAnsi" w:cstheme="minorBidi"/>
        </w:rPr>
        <w:t xml:space="preserve">Regler for anvendelse af private </w:t>
      </w:r>
      <w:proofErr w:type="spellStart"/>
      <w:r w:rsidRPr="09D77FEB">
        <w:rPr>
          <w:rFonts w:asciiTheme="minorHAnsi" w:eastAsiaTheme="minorEastAsia" w:hAnsiTheme="minorHAnsi" w:cstheme="minorBidi"/>
        </w:rPr>
        <w:t>PC</w:t>
      </w:r>
      <w:r w:rsidR="006207DB">
        <w:rPr>
          <w:rFonts w:asciiTheme="minorHAnsi" w:eastAsiaTheme="minorEastAsia" w:hAnsiTheme="minorHAnsi" w:cstheme="minorBidi"/>
        </w:rPr>
        <w:t>’e</w:t>
      </w:r>
      <w:r w:rsidRPr="09D77FEB">
        <w:rPr>
          <w:rFonts w:asciiTheme="minorHAnsi" w:eastAsiaTheme="minorEastAsia" w:hAnsiTheme="minorHAnsi" w:cstheme="minorBidi"/>
        </w:rPr>
        <w:t>r</w:t>
      </w:r>
      <w:proofErr w:type="spellEnd"/>
      <w:r w:rsidRPr="09D77FEB">
        <w:rPr>
          <w:rFonts w:asciiTheme="minorHAnsi" w:eastAsiaTheme="minorEastAsia" w:hAnsiTheme="minorHAnsi" w:cstheme="minorBidi"/>
        </w:rPr>
        <w:t xml:space="preserve"> til behandling af personoplysninger vedrørende beboere og medarbejdere</w:t>
      </w:r>
    </w:p>
    <w:p w14:paraId="5F881402" w14:textId="15275F5E" w:rsidR="00267F17" w:rsidRPr="00AA5FD1" w:rsidRDefault="09D77FEB" w:rsidP="09D77FEB">
      <w:pPr>
        <w:pStyle w:val="Listeafsnit"/>
        <w:numPr>
          <w:ilvl w:val="0"/>
          <w:numId w:val="20"/>
        </w:numPr>
        <w:ind w:left="1080" w:right="1"/>
        <w:rPr>
          <w:rFonts w:asciiTheme="minorHAnsi" w:eastAsiaTheme="minorEastAsia" w:hAnsiTheme="minorHAnsi" w:cstheme="minorBidi"/>
        </w:rPr>
      </w:pPr>
      <w:r w:rsidRPr="09D77FEB">
        <w:rPr>
          <w:rFonts w:asciiTheme="minorHAnsi" w:eastAsiaTheme="minorEastAsia" w:hAnsiTheme="minorHAnsi" w:cstheme="minorBidi"/>
        </w:rPr>
        <w:t>Regler for anvendelse af internettet</w:t>
      </w:r>
    </w:p>
    <w:p w14:paraId="22825FE2" w14:textId="57A926C2" w:rsidR="00267F17" w:rsidRPr="00AA5FD1" w:rsidRDefault="09D77FEB" w:rsidP="09D77FEB">
      <w:pPr>
        <w:pStyle w:val="Listeafsnit"/>
        <w:numPr>
          <w:ilvl w:val="0"/>
          <w:numId w:val="20"/>
        </w:numPr>
        <w:ind w:left="1080" w:right="1"/>
        <w:rPr>
          <w:rFonts w:asciiTheme="minorHAnsi" w:eastAsiaTheme="minorEastAsia" w:hAnsiTheme="minorHAnsi" w:cstheme="minorBidi"/>
        </w:rPr>
      </w:pPr>
      <w:r w:rsidRPr="09D77FEB">
        <w:rPr>
          <w:rFonts w:asciiTheme="minorHAnsi" w:eastAsiaTheme="minorEastAsia" w:hAnsiTheme="minorHAnsi" w:cstheme="minorBidi"/>
        </w:rPr>
        <w:t>Regler for anvendelse af mails, herunder sikker mail, og privat anvendelse af institutionens mail</w:t>
      </w:r>
    </w:p>
    <w:p w14:paraId="2C2048D3" w14:textId="71DDD8A7" w:rsidR="00945942" w:rsidRPr="00AA5FD1" w:rsidRDefault="09D77FEB" w:rsidP="09D77FEB">
      <w:pPr>
        <w:pStyle w:val="Listeafsnit"/>
        <w:numPr>
          <w:ilvl w:val="0"/>
          <w:numId w:val="20"/>
        </w:numPr>
        <w:tabs>
          <w:tab w:val="left" w:pos="6804"/>
        </w:tabs>
        <w:ind w:left="1080" w:right="1"/>
        <w:rPr>
          <w:rFonts w:asciiTheme="minorHAnsi" w:eastAsiaTheme="minorEastAsia" w:hAnsiTheme="minorHAnsi" w:cstheme="minorBidi"/>
        </w:rPr>
      </w:pPr>
      <w:r w:rsidRPr="09D77FEB">
        <w:rPr>
          <w:rFonts w:asciiTheme="minorHAnsi" w:eastAsiaTheme="minorEastAsia" w:hAnsiTheme="minorHAnsi" w:cstheme="minorBidi"/>
        </w:rPr>
        <w:t>Regler for eller forbud mod download af IT-programmer, spil, billeder mv.</w:t>
      </w:r>
    </w:p>
    <w:p w14:paraId="728D6037" w14:textId="77777777" w:rsidR="0076304A"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w:t>
      </w:r>
      <w:r w:rsidRPr="09D77FEB">
        <w:rPr>
          <w:rFonts w:asciiTheme="minorHAnsi" w:eastAsiaTheme="minorEastAsia" w:hAnsiTheme="minorHAnsi" w:cstheme="minorBidi"/>
          <w:b/>
          <w:bCs/>
          <w:i/>
          <w:iCs/>
        </w:rPr>
        <w:t>adgangsstyring</w:t>
      </w:r>
    </w:p>
    <w:p w14:paraId="728D6038" w14:textId="42469F82" w:rsidR="002F5F2C"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behandling af </w:t>
      </w:r>
      <w:r w:rsidRPr="09D77FEB">
        <w:rPr>
          <w:rFonts w:asciiTheme="minorHAnsi" w:eastAsiaTheme="minorEastAsia" w:hAnsiTheme="minorHAnsi" w:cstheme="minorBidi"/>
          <w:b/>
          <w:bCs/>
          <w:i/>
          <w:iCs/>
        </w:rPr>
        <w:t>data på mobile enheder</w:t>
      </w:r>
    </w:p>
    <w:p w14:paraId="0B2D3C2F" w14:textId="3DB48EE4" w:rsidR="00A44D8A"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anvendelse af </w:t>
      </w:r>
      <w:r w:rsidRPr="09D77FEB">
        <w:rPr>
          <w:rFonts w:asciiTheme="minorHAnsi" w:eastAsiaTheme="minorEastAsia" w:hAnsiTheme="minorHAnsi" w:cstheme="minorBidi"/>
          <w:b/>
          <w:bCs/>
          <w:i/>
          <w:iCs/>
        </w:rPr>
        <w:t>sikker mail</w:t>
      </w:r>
      <w:r w:rsidRPr="09D77FEB">
        <w:rPr>
          <w:rFonts w:asciiTheme="minorHAnsi" w:eastAsiaTheme="minorEastAsia" w:hAnsiTheme="minorHAnsi" w:cstheme="minorBidi"/>
        </w:rPr>
        <w:t xml:space="preserve"> ved kommunikation med pårørende til beboere og klienter, kommuner og andre offentlige myndigheder</w:t>
      </w:r>
    </w:p>
    <w:p w14:paraId="7EA07425" w14:textId="6CC75678" w:rsidR="00FC61AC"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w:t>
      </w:r>
      <w:r w:rsidRPr="09D77FEB">
        <w:rPr>
          <w:rFonts w:asciiTheme="minorHAnsi" w:eastAsiaTheme="minorEastAsia" w:hAnsiTheme="minorHAnsi" w:cstheme="minorBidi"/>
          <w:b/>
          <w:bCs/>
          <w:i/>
          <w:iCs/>
        </w:rPr>
        <w:t>netværksstyring</w:t>
      </w:r>
      <w:r w:rsidRPr="09D77FEB">
        <w:rPr>
          <w:rFonts w:asciiTheme="minorHAnsi" w:eastAsiaTheme="minorEastAsia" w:hAnsiTheme="minorHAnsi" w:cstheme="minorBidi"/>
        </w:rPr>
        <w:t>, herunder trådløse netværk</w:t>
      </w:r>
    </w:p>
    <w:p w14:paraId="728D6039" w14:textId="1F434BA4" w:rsidR="00AE6565"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w:t>
      </w:r>
      <w:r w:rsidRPr="09D77FEB">
        <w:rPr>
          <w:rFonts w:asciiTheme="minorHAnsi" w:eastAsiaTheme="minorEastAsia" w:hAnsiTheme="minorHAnsi" w:cstheme="minorBidi"/>
          <w:b/>
          <w:bCs/>
          <w:i/>
          <w:iCs/>
        </w:rPr>
        <w:t>styring af sikkerhedshændelser (brud)</w:t>
      </w:r>
      <w:r w:rsidRPr="09D77FEB">
        <w:rPr>
          <w:rFonts w:asciiTheme="minorHAnsi" w:eastAsiaTheme="minorEastAsia" w:hAnsiTheme="minorHAnsi" w:cstheme="minorBidi"/>
        </w:rPr>
        <w:t>, herunder</w:t>
      </w:r>
    </w:p>
    <w:p w14:paraId="728D603A" w14:textId="53795021" w:rsidR="00656363" w:rsidRPr="00AA5FD1" w:rsidRDefault="09D77FEB" w:rsidP="09D77FEB">
      <w:pPr>
        <w:pStyle w:val="Listeafsnit"/>
        <w:numPr>
          <w:ilvl w:val="0"/>
          <w:numId w:val="7"/>
        </w:numPr>
        <w:ind w:left="1069" w:right="1" w:hanging="283"/>
        <w:rPr>
          <w:rFonts w:asciiTheme="minorHAnsi" w:eastAsiaTheme="minorEastAsia" w:hAnsiTheme="minorHAnsi" w:cstheme="minorBidi"/>
        </w:rPr>
      </w:pPr>
      <w:r w:rsidRPr="09D77FEB">
        <w:rPr>
          <w:rFonts w:asciiTheme="minorHAnsi" w:eastAsiaTheme="minorEastAsia" w:hAnsiTheme="minorHAnsi" w:cstheme="minorBidi"/>
        </w:rPr>
        <w:t>Anmeldelse af sikkerhedshændelser (brud) på persondatasikkerheden til Datatilsynet og de registrerede, herunder procedurer, kontakt til databehandler og indhold i anmeldelsen</w:t>
      </w:r>
    </w:p>
    <w:p w14:paraId="728D603C" w14:textId="4516B30F" w:rsidR="00577CC4" w:rsidRPr="00AA5FD1" w:rsidRDefault="09D77FEB" w:rsidP="09D77FEB">
      <w:pPr>
        <w:pStyle w:val="Listeafsnit"/>
        <w:numPr>
          <w:ilvl w:val="0"/>
          <w:numId w:val="7"/>
        </w:numPr>
        <w:ind w:left="1069" w:right="1" w:hanging="283"/>
        <w:rPr>
          <w:rFonts w:asciiTheme="minorHAnsi" w:eastAsiaTheme="minorEastAsia" w:hAnsiTheme="minorHAnsi" w:cstheme="minorBidi"/>
        </w:rPr>
      </w:pPr>
      <w:r w:rsidRPr="09D77FEB">
        <w:rPr>
          <w:rFonts w:asciiTheme="minorHAnsi" w:eastAsiaTheme="minorEastAsia" w:hAnsiTheme="minorHAnsi" w:cstheme="minorBidi"/>
        </w:rPr>
        <w:t>Forretningsgange for behandling, reetablering og rettelser af personoplysninger</w:t>
      </w:r>
    </w:p>
    <w:p w14:paraId="728D603D" w14:textId="12E02E61" w:rsidR="00182E19"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Principper og forretningsgange for </w:t>
      </w:r>
      <w:r w:rsidRPr="09D77FEB">
        <w:rPr>
          <w:rFonts w:asciiTheme="minorHAnsi" w:eastAsiaTheme="minorEastAsia" w:hAnsiTheme="minorHAnsi" w:cstheme="minorBidi"/>
          <w:b/>
          <w:bCs/>
          <w:i/>
          <w:iCs/>
        </w:rPr>
        <w:t>behandling af personoplysninger</w:t>
      </w:r>
      <w:r w:rsidRPr="09D77FEB">
        <w:rPr>
          <w:rFonts w:asciiTheme="minorHAnsi" w:eastAsiaTheme="minorEastAsia" w:hAnsiTheme="minorHAnsi" w:cstheme="minorBidi"/>
        </w:rPr>
        <w:t xml:space="preserve"> som beskrevet nedenfor i afsnit 6</w:t>
      </w:r>
    </w:p>
    <w:p w14:paraId="728D603E" w14:textId="3102E973" w:rsidR="00182E19" w:rsidRPr="00AA5FD1" w:rsidRDefault="09D77FEB" w:rsidP="09D77FEB">
      <w:pPr>
        <w:numPr>
          <w:ilvl w:val="0"/>
          <w:numId w:val="3"/>
        </w:numPr>
        <w:ind w:right="1" w:hanging="360"/>
        <w:rPr>
          <w:rFonts w:asciiTheme="minorHAnsi" w:eastAsiaTheme="minorEastAsia" w:hAnsiTheme="minorHAnsi" w:cstheme="minorBidi"/>
        </w:rPr>
      </w:pPr>
      <w:r w:rsidRPr="09D77FEB">
        <w:rPr>
          <w:rFonts w:asciiTheme="minorHAnsi" w:eastAsiaTheme="minorEastAsia" w:hAnsiTheme="minorHAnsi" w:cstheme="minorBidi"/>
        </w:rPr>
        <w:t xml:space="preserve">Retningslinjer for </w:t>
      </w:r>
      <w:r w:rsidRPr="09D77FEB">
        <w:rPr>
          <w:rFonts w:asciiTheme="minorHAnsi" w:eastAsiaTheme="minorEastAsia" w:hAnsiTheme="minorHAnsi" w:cstheme="minorBidi"/>
          <w:b/>
          <w:bCs/>
          <w:i/>
          <w:iCs/>
        </w:rPr>
        <w:t xml:space="preserve">styring af IT-leverandører og </w:t>
      </w:r>
      <w:proofErr w:type="spellStart"/>
      <w:r w:rsidRPr="09D77FEB">
        <w:rPr>
          <w:rFonts w:asciiTheme="minorHAnsi" w:eastAsiaTheme="minorEastAsia" w:hAnsiTheme="minorHAnsi" w:cstheme="minorBidi"/>
          <w:b/>
          <w:bCs/>
          <w:i/>
          <w:iCs/>
        </w:rPr>
        <w:t>databehandlere</w:t>
      </w:r>
      <w:proofErr w:type="spellEnd"/>
      <w:r w:rsidR="006207DB">
        <w:rPr>
          <w:rFonts w:asciiTheme="minorHAnsi" w:eastAsiaTheme="minorEastAsia" w:hAnsiTheme="minorHAnsi" w:cstheme="minorBidi"/>
          <w:b/>
          <w:bCs/>
          <w:i/>
          <w:iCs/>
        </w:rPr>
        <w:t>.</w:t>
      </w:r>
    </w:p>
    <w:p w14:paraId="728D603F" w14:textId="77777777" w:rsidR="00182E19" w:rsidRPr="00AA5FD1" w:rsidRDefault="09D77FEB" w:rsidP="09D77FEB">
      <w:pPr>
        <w:pStyle w:val="Listeafsnit"/>
        <w:numPr>
          <w:ilvl w:val="3"/>
          <w:numId w:val="7"/>
        </w:numPr>
        <w:ind w:left="1069" w:right="1" w:hanging="283"/>
        <w:rPr>
          <w:rFonts w:asciiTheme="minorHAnsi" w:eastAsiaTheme="minorEastAsia" w:hAnsiTheme="minorHAnsi" w:cstheme="minorBidi"/>
        </w:rPr>
      </w:pPr>
      <w:r w:rsidRPr="09D77FEB">
        <w:rPr>
          <w:rFonts w:asciiTheme="minorHAnsi" w:eastAsiaTheme="minorEastAsia" w:hAnsiTheme="minorHAnsi" w:cstheme="minorBidi"/>
        </w:rPr>
        <w:t>Databehandleraftaler</w:t>
      </w:r>
    </w:p>
    <w:p w14:paraId="728D6040" w14:textId="772C9CA7" w:rsidR="00182E19" w:rsidRPr="00AA5FD1" w:rsidRDefault="09D77FEB" w:rsidP="09D77FEB">
      <w:pPr>
        <w:pStyle w:val="Listeafsnit"/>
        <w:numPr>
          <w:ilvl w:val="3"/>
          <w:numId w:val="7"/>
        </w:numPr>
        <w:ind w:left="1069" w:right="1" w:hanging="283"/>
        <w:rPr>
          <w:rFonts w:asciiTheme="minorHAnsi" w:eastAsiaTheme="minorEastAsia" w:hAnsiTheme="minorHAnsi" w:cstheme="minorBidi"/>
        </w:rPr>
      </w:pPr>
      <w:r w:rsidRPr="09D77FEB">
        <w:rPr>
          <w:rFonts w:asciiTheme="minorHAnsi" w:eastAsiaTheme="minorEastAsia" w:hAnsiTheme="minorHAnsi" w:cstheme="minorBidi"/>
        </w:rPr>
        <w:t>Databehandlerens sikkerhedsniveau og håndtering af sikkerhed</w:t>
      </w:r>
    </w:p>
    <w:p w14:paraId="728D6042" w14:textId="77777777" w:rsidR="00182E19" w:rsidRPr="00266542" w:rsidRDefault="00182E19" w:rsidP="00182E19">
      <w:pPr>
        <w:ind w:right="1"/>
        <w:rPr>
          <w:rFonts w:asciiTheme="minorHAnsi" w:hAnsiTheme="minorHAnsi" w:cstheme="minorHAnsi"/>
          <w:sz w:val="24"/>
          <w:szCs w:val="24"/>
        </w:rPr>
      </w:pPr>
    </w:p>
    <w:p w14:paraId="728D6043" w14:textId="70E26B35" w:rsidR="00C81276" w:rsidRPr="00AA5FD1" w:rsidRDefault="09D77FEB" w:rsidP="09D77FEB">
      <w:pPr>
        <w:pStyle w:val="Overskrift2"/>
        <w:numPr>
          <w:ilvl w:val="0"/>
          <w:numId w:val="12"/>
        </w:numPr>
        <w:rPr>
          <w:rFonts w:asciiTheme="minorHAnsi" w:eastAsiaTheme="minorEastAsia" w:hAnsiTheme="minorHAnsi" w:cstheme="minorBidi"/>
          <w:sz w:val="24"/>
          <w:szCs w:val="24"/>
        </w:rPr>
      </w:pPr>
      <w:r w:rsidRPr="09D77FEB">
        <w:rPr>
          <w:rFonts w:asciiTheme="minorHAnsi" w:eastAsiaTheme="minorEastAsia" w:hAnsiTheme="minorHAnsi" w:cstheme="minorBidi"/>
          <w:sz w:val="24"/>
          <w:szCs w:val="24"/>
        </w:rPr>
        <w:lastRenderedPageBreak/>
        <w:t>Principper og forretningsgange for behandling af personoplysninger</w:t>
      </w:r>
    </w:p>
    <w:p w14:paraId="32752227" w14:textId="0F13F4C9" w:rsidR="00AA5FD1" w:rsidRDefault="4ED9221A" w:rsidP="4ED9221A">
      <w:pPr>
        <w:spacing w:after="61"/>
        <w:ind w:left="0" w:right="0" w:firstLine="0"/>
        <w:rPr>
          <w:rFonts w:asciiTheme="minorHAnsi" w:eastAsiaTheme="minorEastAsia" w:hAnsiTheme="minorHAnsi" w:cstheme="minorBidi"/>
        </w:rPr>
      </w:pPr>
      <w:r w:rsidRPr="4ED9221A">
        <w:rPr>
          <w:rFonts w:asciiTheme="minorHAnsi" w:eastAsiaTheme="minorEastAsia" w:hAnsiTheme="minorHAnsi" w:cstheme="minorBidi"/>
        </w:rPr>
        <w:t xml:space="preserve">Ledelsen fastsætter principper og forretningsgange for behandling af personoplysninger, der sikrer overholdelse af Databeskyttelsesforordningen og Persondataloven. </w:t>
      </w:r>
    </w:p>
    <w:p w14:paraId="29984577" w14:textId="77777777" w:rsidR="00AA5FD1" w:rsidRDefault="00AA5FD1" w:rsidP="00AA5FD1">
      <w:pPr>
        <w:spacing w:after="61"/>
        <w:ind w:left="0" w:right="0" w:firstLine="0"/>
        <w:rPr>
          <w:rFonts w:asciiTheme="minorHAnsi" w:hAnsiTheme="minorHAnsi" w:cstheme="minorHAnsi"/>
          <w:szCs w:val="20"/>
        </w:rPr>
      </w:pPr>
    </w:p>
    <w:p w14:paraId="728D6044" w14:textId="05EE6758" w:rsidR="00C81276" w:rsidRPr="00AA5FD1" w:rsidRDefault="09D77FEB" w:rsidP="09D77FEB">
      <w:pPr>
        <w:spacing w:after="61"/>
        <w:ind w:left="0" w:right="0" w:firstLine="0"/>
        <w:rPr>
          <w:rFonts w:asciiTheme="minorHAnsi" w:eastAsiaTheme="minorEastAsia" w:hAnsiTheme="minorHAnsi" w:cstheme="minorBidi"/>
        </w:rPr>
      </w:pPr>
      <w:r w:rsidRPr="09D77FEB">
        <w:rPr>
          <w:rFonts w:asciiTheme="minorHAnsi" w:eastAsiaTheme="minorEastAsia" w:hAnsiTheme="minorHAnsi" w:cstheme="minorBidi"/>
        </w:rPr>
        <w:t xml:space="preserve">Forretningsgangene, der </w:t>
      </w:r>
      <w:r w:rsidRPr="09D77FEB">
        <w:rPr>
          <w:rFonts w:asciiTheme="minorHAnsi" w:eastAsiaTheme="minorEastAsia" w:hAnsiTheme="minorHAnsi" w:cstheme="minorBidi"/>
          <w:b/>
          <w:bCs/>
          <w:i/>
          <w:iCs/>
        </w:rPr>
        <w:t>dokumenteres</w:t>
      </w:r>
      <w:r w:rsidRPr="09D77FEB">
        <w:rPr>
          <w:rFonts w:asciiTheme="minorHAnsi" w:eastAsiaTheme="minorEastAsia" w:hAnsiTheme="minorHAnsi" w:cstheme="minorBidi"/>
        </w:rPr>
        <w:t>, omfatter:</w:t>
      </w:r>
    </w:p>
    <w:p w14:paraId="728D604A" w14:textId="51F65C21" w:rsidR="005440C4" w:rsidRPr="00AA5FD1" w:rsidRDefault="09D77FEB" w:rsidP="09D77FEB">
      <w:pPr>
        <w:pStyle w:val="Listeafsnit"/>
        <w:numPr>
          <w:ilvl w:val="0"/>
          <w:numId w:val="17"/>
        </w:numPr>
        <w:spacing w:after="61"/>
        <w:ind w:right="0"/>
        <w:rPr>
          <w:rFonts w:asciiTheme="minorHAnsi" w:eastAsiaTheme="minorEastAsia" w:hAnsiTheme="minorHAnsi" w:cstheme="minorBidi"/>
        </w:rPr>
      </w:pPr>
      <w:r w:rsidRPr="09D77FEB">
        <w:rPr>
          <w:rFonts w:asciiTheme="minorHAnsi" w:eastAsiaTheme="minorEastAsia" w:hAnsiTheme="minorHAnsi" w:cstheme="minorBidi"/>
          <w:b/>
          <w:bCs/>
          <w:i/>
          <w:iCs/>
        </w:rPr>
        <w:t>Principper for behandling af personoplysninger</w:t>
      </w:r>
    </w:p>
    <w:p w14:paraId="728D6051" w14:textId="71874F38" w:rsidR="00585CBD" w:rsidRPr="00AA5FD1" w:rsidRDefault="09D77FEB" w:rsidP="09D77FEB">
      <w:pPr>
        <w:pStyle w:val="Listeafsnit"/>
        <w:numPr>
          <w:ilvl w:val="0"/>
          <w:numId w:val="16"/>
        </w:numPr>
        <w:spacing w:after="61"/>
        <w:ind w:right="0"/>
        <w:rPr>
          <w:rFonts w:asciiTheme="minorHAnsi" w:eastAsiaTheme="minorEastAsia" w:hAnsiTheme="minorHAnsi" w:cstheme="minorBidi"/>
        </w:rPr>
      </w:pPr>
      <w:r w:rsidRPr="09D77FEB">
        <w:rPr>
          <w:rFonts w:asciiTheme="minorHAnsi" w:eastAsiaTheme="minorEastAsia" w:hAnsiTheme="minorHAnsi" w:cstheme="minorBidi"/>
        </w:rPr>
        <w:t xml:space="preserve">Anvendelse af </w:t>
      </w:r>
      <w:r w:rsidRPr="09D77FEB">
        <w:rPr>
          <w:rFonts w:asciiTheme="minorHAnsi" w:eastAsiaTheme="minorEastAsia" w:hAnsiTheme="minorHAnsi" w:cstheme="minorBidi"/>
          <w:b/>
          <w:bCs/>
          <w:i/>
          <w:iCs/>
        </w:rPr>
        <w:t>samtykke</w:t>
      </w:r>
      <w:r w:rsidRPr="09D77FEB">
        <w:rPr>
          <w:rFonts w:asciiTheme="minorHAnsi" w:eastAsiaTheme="minorEastAsia" w:hAnsiTheme="minorHAnsi" w:cstheme="minorBidi"/>
        </w:rPr>
        <w:t xml:space="preserve"> som grundlag for behandling af personoplysninger</w:t>
      </w:r>
    </w:p>
    <w:p w14:paraId="728D6055" w14:textId="1391214D" w:rsidR="008152D2" w:rsidRPr="00AA5FD1" w:rsidRDefault="09D77FEB" w:rsidP="09D77FEB">
      <w:pPr>
        <w:pStyle w:val="Listeafsnit"/>
        <w:numPr>
          <w:ilvl w:val="0"/>
          <w:numId w:val="16"/>
        </w:numPr>
        <w:spacing w:after="61"/>
        <w:ind w:right="0"/>
        <w:rPr>
          <w:rFonts w:asciiTheme="minorHAnsi" w:eastAsiaTheme="minorEastAsia" w:hAnsiTheme="minorHAnsi" w:cstheme="minorBidi"/>
        </w:rPr>
      </w:pPr>
      <w:r w:rsidRPr="09D77FEB">
        <w:rPr>
          <w:rFonts w:asciiTheme="minorHAnsi" w:eastAsiaTheme="minorEastAsia" w:hAnsiTheme="minorHAnsi" w:cstheme="minorBidi"/>
        </w:rPr>
        <w:t xml:space="preserve">Procedurer for udøvelse af den </w:t>
      </w:r>
      <w:r w:rsidRPr="09D77FEB">
        <w:rPr>
          <w:rFonts w:asciiTheme="minorHAnsi" w:eastAsiaTheme="minorEastAsia" w:hAnsiTheme="minorHAnsi" w:cstheme="minorBidi"/>
          <w:b/>
          <w:bCs/>
          <w:i/>
          <w:iCs/>
        </w:rPr>
        <w:t>registreredes rettigheder,</w:t>
      </w:r>
      <w:r w:rsidRPr="09D77FEB">
        <w:rPr>
          <w:rFonts w:asciiTheme="minorHAnsi" w:eastAsiaTheme="minorEastAsia" w:hAnsiTheme="minorHAnsi" w:cstheme="minorBidi"/>
        </w:rPr>
        <w:t xml:space="preserve"> herunder underretning ved registrering og udøvelse af retten til berigtigelse, sletning eller begrænsning af behandling og ret til </w:t>
      </w:r>
      <w:proofErr w:type="spellStart"/>
      <w:r w:rsidRPr="09D77FEB">
        <w:rPr>
          <w:rFonts w:asciiTheme="minorHAnsi" w:eastAsiaTheme="minorEastAsia" w:hAnsiTheme="minorHAnsi" w:cstheme="minorBidi"/>
        </w:rPr>
        <w:t>dataportabillitet</w:t>
      </w:r>
      <w:proofErr w:type="spellEnd"/>
    </w:p>
    <w:p w14:paraId="728D6056" w14:textId="79D4E134" w:rsidR="007E40A0" w:rsidRPr="00AA5FD1" w:rsidRDefault="09D77FEB" w:rsidP="09D77FEB">
      <w:pPr>
        <w:pStyle w:val="Listeafsnit"/>
        <w:numPr>
          <w:ilvl w:val="0"/>
          <w:numId w:val="16"/>
        </w:numPr>
        <w:spacing w:after="61"/>
        <w:ind w:right="0"/>
        <w:rPr>
          <w:rFonts w:asciiTheme="minorHAnsi" w:eastAsiaTheme="minorEastAsia" w:hAnsiTheme="minorHAnsi" w:cstheme="minorBidi"/>
        </w:rPr>
      </w:pPr>
      <w:r w:rsidRPr="09D77FEB">
        <w:rPr>
          <w:rFonts w:asciiTheme="minorHAnsi" w:eastAsiaTheme="minorEastAsia" w:hAnsiTheme="minorHAnsi" w:cstheme="minorBidi"/>
          <w:b/>
          <w:bCs/>
          <w:i/>
          <w:iCs/>
        </w:rPr>
        <w:t>Fortegnelser</w:t>
      </w:r>
      <w:r w:rsidRPr="09D77FEB">
        <w:rPr>
          <w:rFonts w:asciiTheme="minorHAnsi" w:eastAsiaTheme="minorEastAsia" w:hAnsiTheme="minorHAnsi" w:cstheme="minorBidi"/>
        </w:rPr>
        <w:t xml:space="preserve"> </w:t>
      </w:r>
      <w:r w:rsidRPr="09D77FEB">
        <w:rPr>
          <w:rFonts w:asciiTheme="minorHAnsi" w:eastAsiaTheme="minorEastAsia" w:hAnsiTheme="minorHAnsi" w:cstheme="minorBidi"/>
          <w:b/>
          <w:bCs/>
          <w:i/>
          <w:iCs/>
        </w:rPr>
        <w:t>udarbejdet over behandlingsaktiviteter</w:t>
      </w:r>
      <w:r w:rsidRPr="09D77FEB">
        <w:rPr>
          <w:rFonts w:asciiTheme="minorHAnsi" w:eastAsiaTheme="minorEastAsia" w:hAnsiTheme="minorHAnsi" w:cstheme="minorBidi"/>
        </w:rPr>
        <w:t xml:space="preserve"> med personoplysninger</w:t>
      </w:r>
    </w:p>
    <w:p w14:paraId="76D0816C" w14:textId="77777777" w:rsidR="003D45A8" w:rsidRPr="00266542" w:rsidRDefault="003D45A8" w:rsidP="003D45A8">
      <w:pPr>
        <w:spacing w:after="61"/>
        <w:ind w:left="0" w:right="0" w:firstLine="0"/>
        <w:jc w:val="left"/>
        <w:rPr>
          <w:rFonts w:asciiTheme="minorHAnsi" w:hAnsiTheme="minorHAnsi" w:cstheme="minorHAnsi"/>
          <w:sz w:val="24"/>
          <w:szCs w:val="24"/>
        </w:rPr>
      </w:pPr>
    </w:p>
    <w:p w14:paraId="728D605E" w14:textId="77777777" w:rsidR="001C05DA" w:rsidRPr="00AA5FD1" w:rsidRDefault="09D77FEB" w:rsidP="09D77FEB">
      <w:pPr>
        <w:pStyle w:val="Overskrift2"/>
        <w:numPr>
          <w:ilvl w:val="0"/>
          <w:numId w:val="12"/>
        </w:numPr>
        <w:rPr>
          <w:rFonts w:asciiTheme="minorHAnsi" w:eastAsiaTheme="minorEastAsia" w:hAnsiTheme="minorHAnsi" w:cstheme="minorBidi"/>
          <w:sz w:val="24"/>
          <w:szCs w:val="24"/>
        </w:rPr>
      </w:pPr>
      <w:r w:rsidRPr="09D77FEB">
        <w:rPr>
          <w:rFonts w:asciiTheme="minorHAnsi" w:eastAsiaTheme="minorEastAsia" w:hAnsiTheme="minorHAnsi" w:cstheme="minorBidi"/>
          <w:sz w:val="24"/>
          <w:szCs w:val="24"/>
        </w:rPr>
        <w:t>Risikovurdering og klassifikation af data</w:t>
      </w:r>
    </w:p>
    <w:p w14:paraId="728D605F" w14:textId="7F1136A8" w:rsidR="001C05DA" w:rsidRPr="00AA5FD1" w:rsidRDefault="09D77FEB" w:rsidP="09D77FEB">
      <w:pPr>
        <w:pStyle w:val="Overskrift3"/>
        <w:rPr>
          <w:rFonts w:asciiTheme="minorHAnsi" w:eastAsiaTheme="minorEastAsia" w:hAnsiTheme="minorHAnsi" w:cstheme="minorBidi"/>
          <w:b/>
          <w:bCs/>
          <w:color w:val="auto"/>
          <w:sz w:val="20"/>
          <w:szCs w:val="20"/>
        </w:rPr>
      </w:pPr>
      <w:r w:rsidRPr="09D77FEB">
        <w:rPr>
          <w:rFonts w:asciiTheme="minorHAnsi" w:eastAsiaTheme="minorEastAsia" w:hAnsiTheme="minorHAnsi" w:cstheme="minorBidi"/>
          <w:b/>
          <w:bCs/>
          <w:color w:val="auto"/>
          <w:sz w:val="20"/>
          <w:szCs w:val="20"/>
        </w:rPr>
        <w:t>Risikovurdering</w:t>
      </w:r>
    </w:p>
    <w:p w14:paraId="728D6060" w14:textId="65418846" w:rsidR="001C05DA" w:rsidRPr="00AA5FD1" w:rsidRDefault="006207DB" w:rsidP="2B7D3100">
      <w:pPr>
        <w:ind w:left="-5" w:right="1"/>
        <w:rPr>
          <w:rFonts w:asciiTheme="minorHAnsi" w:eastAsiaTheme="minorEastAsia" w:hAnsiTheme="minorHAnsi" w:cstheme="minorBidi"/>
        </w:rPr>
      </w:pPr>
      <w:r>
        <w:rPr>
          <w:rFonts w:asciiTheme="minorHAnsi" w:eastAsiaTheme="minorEastAsia" w:hAnsiTheme="minorHAnsi" w:cstheme="minorBidi"/>
        </w:rPr>
        <w:t>Fonden Parkgaarden</w:t>
      </w:r>
      <w:r w:rsidR="2B7D3100" w:rsidRPr="2B7D3100">
        <w:rPr>
          <w:rFonts w:asciiTheme="minorHAnsi" w:eastAsiaTheme="minorEastAsia" w:hAnsiTheme="minorHAnsi" w:cstheme="minorBidi"/>
        </w:rPr>
        <w:t xml:space="preserve"> ønsker at være bevidst om enhver risiko, og ud fra en risikovurdering opnå et passende og tilstrækkeligt sikkerhedsniveau etableres både elektronisk og fysisk.</w:t>
      </w:r>
    </w:p>
    <w:p w14:paraId="728D6062" w14:textId="77777777" w:rsidR="001C05DA" w:rsidRPr="00AA5FD1" w:rsidRDefault="00B92138" w:rsidP="00024EB7">
      <w:pPr>
        <w:ind w:left="-5" w:right="1"/>
        <w:rPr>
          <w:rFonts w:asciiTheme="minorHAnsi" w:hAnsiTheme="minorHAnsi" w:cstheme="minorHAnsi"/>
          <w:szCs w:val="20"/>
        </w:rPr>
      </w:pPr>
      <w:r w:rsidRPr="00AA5FD1">
        <w:rPr>
          <w:rFonts w:asciiTheme="minorHAnsi" w:hAnsiTheme="minorHAnsi" w:cstheme="minorHAnsi"/>
          <w:szCs w:val="20"/>
        </w:rPr>
        <w:t xml:space="preserve">Ledelsen deltager aktivt i risikovurderingen og er ansvarlige for at vurdere trusler, konsekvenser og risici </w:t>
      </w:r>
      <w:r w:rsidR="0016329E" w:rsidRPr="00AA5FD1">
        <w:rPr>
          <w:rFonts w:asciiTheme="minorHAnsi" w:hAnsiTheme="minorHAnsi" w:cstheme="minorHAnsi"/>
          <w:szCs w:val="20"/>
        </w:rPr>
        <w:t>ved automatisk og manuel databehandling</w:t>
      </w:r>
      <w:r w:rsidRPr="00AA5FD1">
        <w:rPr>
          <w:rFonts w:asciiTheme="minorHAnsi" w:hAnsiTheme="minorHAnsi" w:cstheme="minorHAnsi"/>
          <w:szCs w:val="20"/>
        </w:rPr>
        <w:t>.</w:t>
      </w:r>
    </w:p>
    <w:p w14:paraId="728D6064" w14:textId="77777777" w:rsidR="001C05DA" w:rsidRPr="00AA5FD1" w:rsidRDefault="00CC2574">
      <w:pPr>
        <w:ind w:left="-5" w:right="1"/>
        <w:rPr>
          <w:rFonts w:asciiTheme="minorHAnsi" w:hAnsiTheme="minorHAnsi" w:cstheme="minorHAnsi"/>
          <w:szCs w:val="20"/>
        </w:rPr>
      </w:pPr>
      <w:r w:rsidRPr="00AA5FD1">
        <w:rPr>
          <w:rFonts w:asciiTheme="minorHAnsi" w:hAnsiTheme="minorHAnsi" w:cstheme="minorHAnsi"/>
          <w:szCs w:val="20"/>
        </w:rPr>
        <w:t>Det tages op i ledelsen en gang om året om risikovurderingen skal revurderes</w:t>
      </w:r>
      <w:r w:rsidR="00B92138" w:rsidRPr="00AA5FD1">
        <w:rPr>
          <w:rFonts w:asciiTheme="minorHAnsi" w:hAnsiTheme="minorHAnsi" w:cstheme="minorHAnsi"/>
          <w:szCs w:val="20"/>
        </w:rPr>
        <w:t xml:space="preserve">, samt ved eventuelle større ændringer i opgaver, leverandører, </w:t>
      </w:r>
      <w:r w:rsidR="0016329E" w:rsidRPr="00AA5FD1">
        <w:rPr>
          <w:rFonts w:asciiTheme="minorHAnsi" w:hAnsiTheme="minorHAnsi" w:cstheme="minorHAnsi"/>
          <w:szCs w:val="20"/>
        </w:rPr>
        <w:t>databehandlings</w:t>
      </w:r>
      <w:r w:rsidR="00B92138" w:rsidRPr="00AA5FD1">
        <w:rPr>
          <w:rFonts w:asciiTheme="minorHAnsi" w:hAnsiTheme="minorHAnsi" w:cstheme="minorHAnsi"/>
          <w:szCs w:val="20"/>
        </w:rPr>
        <w:t>sy</w:t>
      </w:r>
      <w:r w:rsidR="00FC4465" w:rsidRPr="00AA5FD1">
        <w:rPr>
          <w:rFonts w:asciiTheme="minorHAnsi" w:hAnsiTheme="minorHAnsi" w:cstheme="minorHAnsi"/>
          <w:szCs w:val="20"/>
        </w:rPr>
        <w:t>stemer.</w:t>
      </w:r>
    </w:p>
    <w:p w14:paraId="728D6065" w14:textId="77777777" w:rsidR="00FC4465" w:rsidRPr="00AA5FD1" w:rsidRDefault="00FC4465">
      <w:pPr>
        <w:ind w:left="-5" w:right="1"/>
        <w:rPr>
          <w:rFonts w:asciiTheme="minorHAnsi" w:hAnsiTheme="minorHAnsi" w:cstheme="minorHAnsi"/>
          <w:szCs w:val="20"/>
        </w:rPr>
      </w:pPr>
    </w:p>
    <w:p w14:paraId="728D6066" w14:textId="526AD978" w:rsidR="001C05DA" w:rsidRPr="00AA5FD1" w:rsidRDefault="0003557B" w:rsidP="00A60E21">
      <w:pPr>
        <w:pStyle w:val="Overskrift3"/>
        <w:rPr>
          <w:rFonts w:asciiTheme="minorHAnsi" w:hAnsiTheme="minorHAnsi" w:cstheme="minorHAnsi"/>
          <w:b/>
          <w:color w:val="auto"/>
          <w:sz w:val="20"/>
          <w:szCs w:val="20"/>
        </w:rPr>
      </w:pPr>
      <w:bookmarkStart w:id="0" w:name="_Hlk499547786"/>
      <w:r w:rsidRPr="00AA5FD1">
        <w:rPr>
          <w:rFonts w:asciiTheme="minorHAnsi" w:hAnsiTheme="minorHAnsi" w:cstheme="minorHAnsi"/>
          <w:b/>
          <w:color w:val="auto"/>
          <w:sz w:val="20"/>
          <w:szCs w:val="20"/>
        </w:rPr>
        <w:t>Klassifikation</w:t>
      </w:r>
    </w:p>
    <w:p w14:paraId="728D6069" w14:textId="7D59B333" w:rsidR="00645FC3" w:rsidRPr="00AA5FD1" w:rsidRDefault="00B92138" w:rsidP="00266542">
      <w:pPr>
        <w:spacing w:after="94"/>
        <w:ind w:left="-5" w:right="1"/>
        <w:rPr>
          <w:rFonts w:asciiTheme="minorHAnsi" w:hAnsiTheme="minorHAnsi" w:cstheme="minorHAnsi"/>
          <w:szCs w:val="20"/>
        </w:rPr>
      </w:pPr>
      <w:r w:rsidRPr="00AA5FD1">
        <w:rPr>
          <w:rFonts w:asciiTheme="minorHAnsi" w:hAnsiTheme="minorHAnsi" w:cstheme="minorHAnsi"/>
          <w:szCs w:val="20"/>
        </w:rPr>
        <w:t xml:space="preserve">For at sikre, at systemer og data har det rigtige sikkerhedsniveau, skal disse klassificeres. Data og systemer skal klassificeres efter både tilgængelighed, </w:t>
      </w:r>
      <w:r w:rsidR="00333285" w:rsidRPr="00AA5FD1">
        <w:rPr>
          <w:rFonts w:asciiTheme="minorHAnsi" w:hAnsiTheme="minorHAnsi" w:cstheme="minorHAnsi"/>
          <w:szCs w:val="20"/>
        </w:rPr>
        <w:t>integritet (pålidelighed)</w:t>
      </w:r>
      <w:r w:rsidRPr="00AA5FD1">
        <w:rPr>
          <w:rFonts w:asciiTheme="minorHAnsi" w:hAnsiTheme="minorHAnsi" w:cstheme="minorHAnsi"/>
          <w:szCs w:val="20"/>
        </w:rPr>
        <w:t xml:space="preserve"> og fortrolighed.</w:t>
      </w:r>
      <w:r w:rsidR="00C4313E" w:rsidRPr="00AA5FD1">
        <w:rPr>
          <w:rFonts w:asciiTheme="minorHAnsi" w:hAnsiTheme="minorHAnsi" w:cstheme="minorHAnsi"/>
          <w:szCs w:val="20"/>
        </w:rPr>
        <w:t xml:space="preserve"> </w:t>
      </w:r>
    </w:p>
    <w:p w14:paraId="728D606A" w14:textId="77777777" w:rsidR="008F0E2A" w:rsidRPr="00AA5FD1" w:rsidRDefault="00B92138" w:rsidP="009F32A6">
      <w:pPr>
        <w:pStyle w:val="Ingenafstand"/>
        <w:rPr>
          <w:rFonts w:asciiTheme="minorHAnsi" w:hAnsiTheme="minorHAnsi" w:cstheme="minorHAnsi"/>
          <w:szCs w:val="20"/>
        </w:rPr>
      </w:pPr>
      <w:r w:rsidRPr="00AA5FD1">
        <w:rPr>
          <w:rFonts w:asciiTheme="minorHAnsi" w:hAnsiTheme="minorHAnsi" w:cstheme="minorHAnsi"/>
          <w:b/>
          <w:szCs w:val="20"/>
        </w:rPr>
        <w:t>Tilgængelighed</w:t>
      </w:r>
      <w:r w:rsidRPr="00AA5FD1">
        <w:rPr>
          <w:rFonts w:asciiTheme="minorHAnsi" w:hAnsiTheme="minorHAnsi" w:cstheme="minorHAnsi"/>
          <w:szCs w:val="20"/>
        </w:rPr>
        <w:t xml:space="preserve"> </w:t>
      </w:r>
    </w:p>
    <w:p w14:paraId="02421136" w14:textId="36D9F7EC" w:rsidR="003955AD" w:rsidRPr="00AA5FD1" w:rsidRDefault="003955AD" w:rsidP="003955AD">
      <w:pPr>
        <w:pStyle w:val="Ingenafstand"/>
        <w:rPr>
          <w:rFonts w:asciiTheme="minorHAnsi" w:hAnsiTheme="minorHAnsi" w:cstheme="minorHAnsi"/>
          <w:szCs w:val="20"/>
        </w:rPr>
      </w:pPr>
      <w:r w:rsidRPr="00AA5FD1">
        <w:rPr>
          <w:rFonts w:asciiTheme="minorHAnsi" w:hAnsiTheme="minorHAnsi" w:cstheme="minorHAnsi"/>
          <w:szCs w:val="20"/>
        </w:rPr>
        <w:t>I tilgængelighedskriteriet ligger, at det skal være muligt at tilgå systemer og data for autoriserede personer, når dette er nødvendigt.</w:t>
      </w:r>
    </w:p>
    <w:p w14:paraId="6308D6FF" w14:textId="2F82910B" w:rsidR="0083259F" w:rsidRPr="00AA5FD1" w:rsidRDefault="0083259F" w:rsidP="003955AD">
      <w:pPr>
        <w:pStyle w:val="Ingenafstand"/>
        <w:rPr>
          <w:rFonts w:asciiTheme="minorHAnsi" w:hAnsiTheme="minorHAnsi" w:cstheme="minorHAnsi"/>
          <w:szCs w:val="20"/>
        </w:rPr>
      </w:pPr>
    </w:p>
    <w:p w14:paraId="5B6C919E" w14:textId="47459E79" w:rsidR="0083259F" w:rsidRPr="00AA5FD1" w:rsidRDefault="2B7D3100" w:rsidP="2B7D3100">
      <w:pPr>
        <w:pStyle w:val="Ingenafstand"/>
        <w:ind w:left="0" w:firstLine="0"/>
        <w:rPr>
          <w:rFonts w:asciiTheme="minorHAnsi" w:eastAsiaTheme="minorEastAsia" w:hAnsiTheme="minorHAnsi" w:cstheme="minorBidi"/>
        </w:rPr>
      </w:pPr>
      <w:r w:rsidRPr="2B7D3100">
        <w:rPr>
          <w:rFonts w:asciiTheme="minorHAnsi" w:eastAsiaTheme="minorEastAsia" w:hAnsiTheme="minorHAnsi" w:cstheme="minorBidi"/>
        </w:rPr>
        <w:t xml:space="preserve">Det er for </w:t>
      </w:r>
      <w:r w:rsidR="006207DB">
        <w:rPr>
          <w:rFonts w:asciiTheme="minorHAnsi" w:eastAsiaTheme="minorEastAsia" w:hAnsiTheme="minorHAnsi" w:cstheme="minorBidi"/>
        </w:rPr>
        <w:t>Fonden Parkgaarden</w:t>
      </w:r>
      <w:r w:rsidRPr="2B7D3100">
        <w:rPr>
          <w:rFonts w:asciiTheme="minorHAnsi" w:eastAsiaTheme="minorEastAsia" w:hAnsiTheme="minorHAnsi" w:cstheme="minorBidi"/>
        </w:rPr>
        <w:t xml:space="preserve"> især vigtigt med høj tilgængelighed til data og IT-systemer, der indeholder oplysninger, der anvendes i forbindelse med personoplysninger, personaleadministration, herunder lønudbetaling og indberetninger til myndigheder</w:t>
      </w:r>
    </w:p>
    <w:p w14:paraId="512E078F" w14:textId="77777777" w:rsidR="00995CC9" w:rsidRPr="00AA5FD1" w:rsidRDefault="00995CC9" w:rsidP="003955AD">
      <w:pPr>
        <w:pStyle w:val="Ingenafstand"/>
        <w:rPr>
          <w:rFonts w:asciiTheme="minorHAnsi" w:hAnsiTheme="minorHAnsi" w:cstheme="minorHAnsi"/>
          <w:szCs w:val="20"/>
        </w:rPr>
      </w:pPr>
    </w:p>
    <w:p w14:paraId="7C03947A" w14:textId="1DD3ECD2" w:rsidR="00995CC9" w:rsidRPr="00AA5FD1" w:rsidRDefault="00995CC9" w:rsidP="003955AD">
      <w:pPr>
        <w:pStyle w:val="Ingenafstand"/>
        <w:rPr>
          <w:rFonts w:asciiTheme="minorHAnsi" w:hAnsiTheme="minorHAnsi" w:cstheme="minorHAnsi"/>
          <w:szCs w:val="20"/>
        </w:rPr>
      </w:pPr>
      <w:r w:rsidRPr="00AA5FD1">
        <w:rPr>
          <w:rFonts w:asciiTheme="minorHAnsi" w:hAnsiTheme="minorHAnsi" w:cstheme="minorHAnsi"/>
          <w:szCs w:val="20"/>
        </w:rPr>
        <w:t>Tilgængeligheden sikres først og fremmest igennem bestemmelser i de IT-kontrakter og/eller databehandleraftaler, der indgås med leverandørerne.</w:t>
      </w:r>
    </w:p>
    <w:p w14:paraId="0411B821" w14:textId="77777777" w:rsidR="00995CC9" w:rsidRPr="00AA5FD1" w:rsidRDefault="00995CC9" w:rsidP="003955AD">
      <w:pPr>
        <w:pStyle w:val="Ingenafstand"/>
        <w:rPr>
          <w:rFonts w:asciiTheme="minorHAnsi" w:hAnsiTheme="minorHAnsi" w:cstheme="minorHAnsi"/>
          <w:szCs w:val="20"/>
        </w:rPr>
      </w:pPr>
    </w:p>
    <w:p w14:paraId="728D6071" w14:textId="06F315F9" w:rsidR="008F0E2A" w:rsidRPr="00AA5FD1" w:rsidRDefault="2B7D3100" w:rsidP="2B7D3100">
      <w:pPr>
        <w:pStyle w:val="Ingenafstand"/>
        <w:rPr>
          <w:rFonts w:asciiTheme="minorHAnsi" w:eastAsiaTheme="minorEastAsia" w:hAnsiTheme="minorHAnsi" w:cstheme="minorBidi"/>
        </w:rPr>
      </w:pPr>
      <w:r w:rsidRPr="2B7D3100">
        <w:rPr>
          <w:rFonts w:asciiTheme="minorHAnsi" w:eastAsiaTheme="minorEastAsia" w:hAnsiTheme="minorHAnsi" w:cstheme="minorBidi"/>
          <w:b/>
          <w:bCs/>
        </w:rPr>
        <w:t>Integritet og pålidelighed</w:t>
      </w:r>
    </w:p>
    <w:p w14:paraId="52820D54" w14:textId="7886CEA0" w:rsidR="003F0AA5" w:rsidRPr="00AA5FD1" w:rsidRDefault="009F32A6" w:rsidP="008F0E2A">
      <w:pPr>
        <w:pStyle w:val="Ingenafstand"/>
        <w:ind w:left="0" w:firstLine="0"/>
        <w:rPr>
          <w:rFonts w:asciiTheme="minorHAnsi" w:hAnsiTheme="minorHAnsi" w:cstheme="minorHAnsi"/>
          <w:szCs w:val="20"/>
        </w:rPr>
      </w:pPr>
      <w:r>
        <w:rPr>
          <w:rFonts w:asciiTheme="minorHAnsi" w:hAnsiTheme="minorHAnsi" w:cstheme="minorHAnsi"/>
          <w:szCs w:val="20"/>
        </w:rPr>
        <w:t xml:space="preserve">Med </w:t>
      </w:r>
      <w:r w:rsidR="003F0AA5" w:rsidRPr="00AA5FD1">
        <w:rPr>
          <w:rFonts w:asciiTheme="minorHAnsi" w:hAnsiTheme="minorHAnsi" w:cstheme="minorHAnsi"/>
          <w:szCs w:val="20"/>
        </w:rPr>
        <w:t>integritet</w:t>
      </w:r>
      <w:r>
        <w:rPr>
          <w:rFonts w:asciiTheme="minorHAnsi" w:hAnsiTheme="minorHAnsi" w:cstheme="minorHAnsi"/>
          <w:szCs w:val="20"/>
        </w:rPr>
        <w:t xml:space="preserve"> og </w:t>
      </w:r>
      <w:r w:rsidR="003F0AA5" w:rsidRPr="00AA5FD1">
        <w:rPr>
          <w:rFonts w:asciiTheme="minorHAnsi" w:hAnsiTheme="minorHAnsi" w:cstheme="minorHAnsi"/>
          <w:szCs w:val="20"/>
        </w:rPr>
        <w:t xml:space="preserve">pålidelighed </w:t>
      </w:r>
      <w:r>
        <w:rPr>
          <w:rFonts w:asciiTheme="minorHAnsi" w:hAnsiTheme="minorHAnsi" w:cstheme="minorHAnsi"/>
          <w:szCs w:val="20"/>
        </w:rPr>
        <w:t xml:space="preserve">menes, at </w:t>
      </w:r>
      <w:r w:rsidR="003F0AA5" w:rsidRPr="00AA5FD1">
        <w:rPr>
          <w:rFonts w:asciiTheme="minorHAnsi" w:hAnsiTheme="minorHAnsi" w:cstheme="minorHAnsi"/>
          <w:szCs w:val="20"/>
        </w:rPr>
        <w:t xml:space="preserve">data </w:t>
      </w:r>
      <w:r>
        <w:rPr>
          <w:rFonts w:asciiTheme="minorHAnsi" w:hAnsiTheme="minorHAnsi" w:cstheme="minorHAnsi"/>
          <w:szCs w:val="20"/>
        </w:rPr>
        <w:t xml:space="preserve">om og i </w:t>
      </w:r>
      <w:r w:rsidR="003F0AA5" w:rsidRPr="00AA5FD1">
        <w:rPr>
          <w:rFonts w:asciiTheme="minorHAnsi" w:hAnsiTheme="minorHAnsi" w:cstheme="minorHAnsi"/>
          <w:szCs w:val="20"/>
        </w:rPr>
        <w:t>systemerne er korrekte, pålidelige, nøjagtige, opdaterede og fuldstændige.</w:t>
      </w:r>
    </w:p>
    <w:p w14:paraId="0A0757D3" w14:textId="77777777" w:rsidR="003F0AA5" w:rsidRPr="00AA5FD1" w:rsidRDefault="003F0AA5" w:rsidP="003F0AA5">
      <w:pPr>
        <w:pStyle w:val="Ingenafstand"/>
        <w:ind w:left="0" w:firstLine="0"/>
        <w:rPr>
          <w:rFonts w:asciiTheme="minorHAnsi" w:hAnsiTheme="minorHAnsi" w:cstheme="minorHAnsi"/>
          <w:szCs w:val="20"/>
        </w:rPr>
      </w:pPr>
    </w:p>
    <w:p w14:paraId="3A942380" w14:textId="4E3C86EA" w:rsidR="00995CC9" w:rsidRDefault="2B7D3100" w:rsidP="2B7D3100">
      <w:pPr>
        <w:pStyle w:val="Ingenafstand"/>
        <w:ind w:left="0" w:firstLine="0"/>
        <w:rPr>
          <w:rFonts w:asciiTheme="minorHAnsi" w:eastAsiaTheme="minorEastAsia" w:hAnsiTheme="minorHAnsi" w:cstheme="minorBidi"/>
        </w:rPr>
      </w:pPr>
      <w:r w:rsidRPr="2B7D3100">
        <w:rPr>
          <w:rFonts w:asciiTheme="minorHAnsi" w:eastAsiaTheme="minorEastAsia" w:hAnsiTheme="minorHAnsi" w:cstheme="minorBidi"/>
        </w:rPr>
        <w:t xml:space="preserve">Det er for </w:t>
      </w:r>
      <w:r w:rsidR="006207DB">
        <w:rPr>
          <w:rFonts w:asciiTheme="minorHAnsi" w:eastAsiaTheme="minorEastAsia" w:hAnsiTheme="minorHAnsi" w:cstheme="minorBidi"/>
        </w:rPr>
        <w:t>Fonden Parkgaarden</w:t>
      </w:r>
      <w:r w:rsidRPr="2B7D3100">
        <w:rPr>
          <w:rFonts w:asciiTheme="minorHAnsi" w:eastAsiaTheme="minorEastAsia" w:hAnsiTheme="minorHAnsi" w:cstheme="minorBidi"/>
        </w:rPr>
        <w:t xml:space="preserve"> især vigtigt med høj integritet og pålidelighed i data og IT-systemer, der indeholder oplysninger, der anvendes i forbindelse med behandling af personoplysninger og personaleadministration.</w:t>
      </w:r>
    </w:p>
    <w:p w14:paraId="6E41F65D" w14:textId="77777777" w:rsidR="009F32A6" w:rsidRPr="00AA5FD1" w:rsidRDefault="009F32A6" w:rsidP="009F32A6">
      <w:pPr>
        <w:pStyle w:val="Ingenafstand"/>
        <w:ind w:left="0" w:firstLine="0"/>
        <w:rPr>
          <w:rFonts w:asciiTheme="minorHAnsi" w:hAnsiTheme="minorHAnsi" w:cstheme="minorHAnsi"/>
          <w:szCs w:val="20"/>
        </w:rPr>
      </w:pPr>
    </w:p>
    <w:p w14:paraId="18BFCB33" w14:textId="43111EEB" w:rsidR="00995CC9" w:rsidRPr="00AA5FD1" w:rsidRDefault="00995CC9" w:rsidP="00225D52">
      <w:pPr>
        <w:pStyle w:val="Ingenafstand"/>
        <w:rPr>
          <w:rFonts w:asciiTheme="minorHAnsi" w:hAnsiTheme="minorHAnsi" w:cstheme="minorHAnsi"/>
          <w:szCs w:val="20"/>
        </w:rPr>
      </w:pPr>
      <w:r w:rsidRPr="00AA5FD1">
        <w:rPr>
          <w:rFonts w:asciiTheme="minorHAnsi" w:hAnsiTheme="minorHAnsi" w:cstheme="minorHAnsi"/>
          <w:szCs w:val="20"/>
        </w:rPr>
        <w:t>Integritet</w:t>
      </w:r>
      <w:r w:rsidR="009F32A6">
        <w:rPr>
          <w:rFonts w:asciiTheme="minorHAnsi" w:hAnsiTheme="minorHAnsi" w:cstheme="minorHAnsi"/>
          <w:szCs w:val="20"/>
        </w:rPr>
        <w:t xml:space="preserve"> og </w:t>
      </w:r>
      <w:r w:rsidRPr="00AA5FD1">
        <w:rPr>
          <w:rFonts w:asciiTheme="minorHAnsi" w:hAnsiTheme="minorHAnsi" w:cstheme="minorHAnsi"/>
          <w:szCs w:val="20"/>
        </w:rPr>
        <w:t xml:space="preserve">pålidelighed sikres først og fremmest gennem den kvalitetskontrol, der finder sted under de fastlagte forretningsgange for behandling </w:t>
      </w:r>
      <w:r w:rsidR="009F32A6">
        <w:rPr>
          <w:rFonts w:asciiTheme="minorHAnsi" w:hAnsiTheme="minorHAnsi" w:cstheme="minorHAnsi"/>
          <w:szCs w:val="20"/>
        </w:rPr>
        <w:t>personoplysninger og sager.</w:t>
      </w:r>
    </w:p>
    <w:p w14:paraId="08FAA39B" w14:textId="382FAE90" w:rsidR="005C382C" w:rsidRPr="00AA5FD1" w:rsidRDefault="005C382C" w:rsidP="00225D52">
      <w:pPr>
        <w:pStyle w:val="Ingenafstand"/>
        <w:rPr>
          <w:rFonts w:asciiTheme="minorHAnsi" w:hAnsiTheme="minorHAnsi" w:cstheme="minorHAnsi"/>
          <w:szCs w:val="20"/>
        </w:rPr>
      </w:pPr>
    </w:p>
    <w:p w14:paraId="728D6077" w14:textId="02DBF99D" w:rsidR="004D73D3" w:rsidRPr="00AA5FD1" w:rsidRDefault="004D73D3" w:rsidP="00225D52">
      <w:pPr>
        <w:pStyle w:val="Ingenafstand"/>
        <w:rPr>
          <w:rFonts w:asciiTheme="minorHAnsi" w:hAnsiTheme="minorHAnsi" w:cstheme="minorHAnsi"/>
          <w:b/>
          <w:szCs w:val="20"/>
        </w:rPr>
      </w:pPr>
      <w:r w:rsidRPr="00AA5FD1">
        <w:rPr>
          <w:rFonts w:asciiTheme="minorHAnsi" w:hAnsiTheme="minorHAnsi" w:cstheme="minorHAnsi"/>
          <w:b/>
          <w:szCs w:val="20"/>
        </w:rPr>
        <w:t>Fortrolighed</w:t>
      </w:r>
    </w:p>
    <w:p w14:paraId="728D6078" w14:textId="541A5251" w:rsidR="001C05DA" w:rsidRPr="00AA5FD1" w:rsidRDefault="00B92138" w:rsidP="00225D52">
      <w:pPr>
        <w:pStyle w:val="Ingenafstand"/>
        <w:rPr>
          <w:rFonts w:asciiTheme="minorHAnsi" w:hAnsiTheme="minorHAnsi" w:cstheme="minorHAnsi"/>
          <w:szCs w:val="20"/>
        </w:rPr>
      </w:pPr>
      <w:r w:rsidRPr="00AA5FD1">
        <w:rPr>
          <w:rFonts w:asciiTheme="minorHAnsi" w:hAnsiTheme="minorHAnsi" w:cstheme="minorHAnsi"/>
          <w:szCs w:val="20"/>
        </w:rPr>
        <w:t xml:space="preserve">Med </w:t>
      </w:r>
      <w:r w:rsidRPr="00AA5FD1">
        <w:rPr>
          <w:rFonts w:asciiTheme="minorHAnsi" w:hAnsiTheme="minorHAnsi" w:cstheme="minorHAnsi"/>
          <w:b/>
          <w:i/>
          <w:szCs w:val="20"/>
        </w:rPr>
        <w:t>fortrolighed</w:t>
      </w:r>
      <w:r w:rsidRPr="00AA5FD1">
        <w:rPr>
          <w:rFonts w:asciiTheme="minorHAnsi" w:hAnsiTheme="minorHAnsi" w:cstheme="minorHAnsi"/>
          <w:szCs w:val="20"/>
        </w:rPr>
        <w:t xml:space="preserve"> menes der, at kun autoriserede personer har ret til at tilgå </w:t>
      </w:r>
      <w:r w:rsidR="009F32A6">
        <w:rPr>
          <w:rFonts w:asciiTheme="minorHAnsi" w:hAnsiTheme="minorHAnsi" w:cstheme="minorHAnsi"/>
          <w:szCs w:val="20"/>
        </w:rPr>
        <w:t>person</w:t>
      </w:r>
      <w:r w:rsidR="00AB3F45" w:rsidRPr="00AA5FD1">
        <w:rPr>
          <w:rFonts w:asciiTheme="minorHAnsi" w:hAnsiTheme="minorHAnsi" w:cstheme="minorHAnsi"/>
          <w:szCs w:val="20"/>
        </w:rPr>
        <w:t>oplysning</w:t>
      </w:r>
      <w:r w:rsidRPr="00AA5FD1">
        <w:rPr>
          <w:rFonts w:asciiTheme="minorHAnsi" w:hAnsiTheme="minorHAnsi" w:cstheme="minorHAnsi"/>
          <w:szCs w:val="20"/>
        </w:rPr>
        <w:t xml:space="preserve">erne, og </w:t>
      </w:r>
      <w:r w:rsidR="009F32A6">
        <w:rPr>
          <w:rFonts w:asciiTheme="minorHAnsi" w:hAnsiTheme="minorHAnsi" w:cstheme="minorHAnsi"/>
          <w:szCs w:val="20"/>
        </w:rPr>
        <w:t xml:space="preserve">personoplysningerne kun </w:t>
      </w:r>
      <w:r w:rsidRPr="00AA5FD1">
        <w:rPr>
          <w:rFonts w:asciiTheme="minorHAnsi" w:hAnsiTheme="minorHAnsi" w:cstheme="minorHAnsi"/>
          <w:szCs w:val="20"/>
        </w:rPr>
        <w:t>skal</w:t>
      </w:r>
      <w:r w:rsidR="009F32A6">
        <w:rPr>
          <w:rFonts w:asciiTheme="minorHAnsi" w:hAnsiTheme="minorHAnsi" w:cstheme="minorHAnsi"/>
          <w:szCs w:val="20"/>
        </w:rPr>
        <w:t xml:space="preserve"> </w:t>
      </w:r>
      <w:r w:rsidRPr="00AA5FD1">
        <w:rPr>
          <w:rFonts w:asciiTheme="minorHAnsi" w:hAnsiTheme="minorHAnsi" w:cstheme="minorHAnsi"/>
          <w:szCs w:val="20"/>
        </w:rPr>
        <w:t>være tilgængelige for autoriserede personer</w:t>
      </w:r>
      <w:r w:rsidR="004263E0" w:rsidRPr="00AA5FD1">
        <w:rPr>
          <w:rFonts w:asciiTheme="minorHAnsi" w:hAnsiTheme="minorHAnsi" w:cstheme="minorHAnsi"/>
          <w:szCs w:val="20"/>
        </w:rPr>
        <w:t>.</w:t>
      </w:r>
    </w:p>
    <w:p w14:paraId="728D6079" w14:textId="02A41D03" w:rsidR="001C05DA" w:rsidRPr="00AA5FD1" w:rsidRDefault="00B92138" w:rsidP="00225D52">
      <w:pPr>
        <w:pStyle w:val="Ingenafstand"/>
        <w:rPr>
          <w:rFonts w:asciiTheme="minorHAnsi" w:hAnsiTheme="minorHAnsi" w:cstheme="minorHAnsi"/>
          <w:b/>
          <w:szCs w:val="20"/>
        </w:rPr>
      </w:pPr>
      <w:r w:rsidRPr="00AA5FD1">
        <w:rPr>
          <w:rFonts w:asciiTheme="minorHAnsi" w:hAnsiTheme="minorHAnsi" w:cstheme="minorHAnsi"/>
          <w:b/>
          <w:szCs w:val="20"/>
        </w:rPr>
        <w:t xml:space="preserve"> </w:t>
      </w:r>
    </w:p>
    <w:p w14:paraId="17A2A118" w14:textId="7A270508" w:rsidR="004263E0" w:rsidRPr="00AA5FD1" w:rsidRDefault="004263E0" w:rsidP="004263E0">
      <w:pPr>
        <w:pStyle w:val="Ingenafstand"/>
        <w:rPr>
          <w:rFonts w:asciiTheme="minorHAnsi" w:hAnsiTheme="minorHAnsi" w:cstheme="minorHAnsi"/>
          <w:szCs w:val="20"/>
        </w:rPr>
      </w:pPr>
      <w:r w:rsidRPr="00AA5FD1">
        <w:rPr>
          <w:rFonts w:asciiTheme="minorHAnsi" w:hAnsiTheme="minorHAnsi" w:cstheme="minorHAnsi"/>
          <w:szCs w:val="20"/>
        </w:rPr>
        <w:lastRenderedPageBreak/>
        <w:t xml:space="preserve">Personoplysninger behandles altid fortroligt og videregives eller offentliggøres kun med samtykke fra den registrerede, med mindre videregivelse har </w:t>
      </w:r>
      <w:r w:rsidR="009F32A6">
        <w:rPr>
          <w:rFonts w:asciiTheme="minorHAnsi" w:hAnsiTheme="minorHAnsi" w:cstheme="minorHAnsi"/>
          <w:szCs w:val="20"/>
        </w:rPr>
        <w:t xml:space="preserve">anden </w:t>
      </w:r>
      <w:r w:rsidRPr="00AA5FD1">
        <w:rPr>
          <w:rFonts w:asciiTheme="minorHAnsi" w:hAnsiTheme="minorHAnsi" w:cstheme="minorHAnsi"/>
          <w:szCs w:val="20"/>
        </w:rPr>
        <w:t>hjemmel i lovgivningen.</w:t>
      </w:r>
    </w:p>
    <w:p w14:paraId="69D18364" w14:textId="1CF692AE" w:rsidR="004E3AA9" w:rsidRPr="00AA5FD1" w:rsidRDefault="004E3AA9" w:rsidP="004263E0">
      <w:pPr>
        <w:pStyle w:val="Ingenafstand"/>
        <w:rPr>
          <w:rFonts w:asciiTheme="minorHAnsi" w:hAnsiTheme="minorHAnsi" w:cstheme="minorHAnsi"/>
          <w:szCs w:val="20"/>
        </w:rPr>
      </w:pPr>
    </w:p>
    <w:p w14:paraId="3A65DB54" w14:textId="4CF786EA" w:rsidR="004E3AA9" w:rsidRPr="00AA5FD1" w:rsidRDefault="004E3AA9" w:rsidP="004263E0">
      <w:pPr>
        <w:pStyle w:val="Ingenafstand"/>
        <w:rPr>
          <w:rFonts w:asciiTheme="minorHAnsi" w:hAnsiTheme="minorHAnsi" w:cstheme="minorHAnsi"/>
          <w:szCs w:val="20"/>
        </w:rPr>
      </w:pPr>
      <w:r w:rsidRPr="00AA5FD1">
        <w:rPr>
          <w:rFonts w:asciiTheme="minorHAnsi" w:hAnsiTheme="minorHAnsi" w:cstheme="minorHAnsi"/>
          <w:szCs w:val="20"/>
        </w:rPr>
        <w:t xml:space="preserve">I </w:t>
      </w:r>
      <w:r w:rsidR="009F32A6" w:rsidRPr="009F32A6">
        <w:rPr>
          <w:rFonts w:asciiTheme="minorHAnsi" w:hAnsiTheme="minorHAnsi" w:cstheme="minorHAnsi"/>
          <w:b/>
          <w:szCs w:val="20"/>
        </w:rPr>
        <w:t>I-4</w:t>
      </w:r>
      <w:r w:rsidR="009F32A6">
        <w:rPr>
          <w:rFonts w:asciiTheme="minorHAnsi" w:hAnsiTheme="minorHAnsi" w:cstheme="minorHAnsi"/>
          <w:szCs w:val="20"/>
        </w:rPr>
        <w:t xml:space="preserve"> </w:t>
      </w:r>
      <w:r w:rsidRPr="00AA5FD1">
        <w:rPr>
          <w:rFonts w:asciiTheme="minorHAnsi" w:hAnsiTheme="minorHAnsi" w:cstheme="minorHAnsi"/>
          <w:szCs w:val="20"/>
        </w:rPr>
        <w:t>Data</w:t>
      </w:r>
      <w:r w:rsidR="005B272E" w:rsidRPr="00AA5FD1">
        <w:rPr>
          <w:rFonts w:asciiTheme="minorHAnsi" w:hAnsiTheme="minorHAnsi" w:cstheme="minorHAnsi"/>
          <w:szCs w:val="20"/>
        </w:rPr>
        <w:t>beskyttelses</w:t>
      </w:r>
      <w:r w:rsidRPr="00AA5FD1">
        <w:rPr>
          <w:rFonts w:asciiTheme="minorHAnsi" w:hAnsiTheme="minorHAnsi" w:cstheme="minorHAnsi"/>
          <w:szCs w:val="20"/>
        </w:rPr>
        <w:t>håndbogen angives hvilke personer, der har adgang til henholdsvis beboernes/klienternes og medarbejdernes oplysninger.</w:t>
      </w:r>
    </w:p>
    <w:bookmarkEnd w:id="0"/>
    <w:p w14:paraId="728D6080" w14:textId="77777777" w:rsidR="004B40A2" w:rsidRPr="00266542" w:rsidRDefault="004B40A2" w:rsidP="004B40A2">
      <w:pPr>
        <w:pStyle w:val="Ingenafstand"/>
        <w:rPr>
          <w:rFonts w:asciiTheme="minorHAnsi" w:hAnsiTheme="minorHAnsi" w:cstheme="minorHAnsi"/>
          <w:sz w:val="24"/>
          <w:szCs w:val="24"/>
        </w:rPr>
      </w:pPr>
    </w:p>
    <w:p w14:paraId="728D6081" w14:textId="23245FE5" w:rsidR="001C05DA" w:rsidRPr="009F32A6" w:rsidRDefault="00B92138" w:rsidP="00024EB7">
      <w:pPr>
        <w:pStyle w:val="Overskrift2"/>
        <w:numPr>
          <w:ilvl w:val="0"/>
          <w:numId w:val="12"/>
        </w:numPr>
        <w:rPr>
          <w:rFonts w:asciiTheme="minorHAnsi" w:hAnsiTheme="minorHAnsi" w:cstheme="minorHAnsi"/>
          <w:sz w:val="24"/>
          <w:szCs w:val="24"/>
        </w:rPr>
      </w:pPr>
      <w:r w:rsidRPr="009F32A6">
        <w:rPr>
          <w:rFonts w:asciiTheme="minorHAnsi" w:hAnsiTheme="minorHAnsi" w:cstheme="minorHAnsi"/>
          <w:sz w:val="24"/>
          <w:szCs w:val="24"/>
        </w:rPr>
        <w:t xml:space="preserve">Overtrædelse af </w:t>
      </w:r>
      <w:r w:rsidR="00117579" w:rsidRPr="009F32A6">
        <w:rPr>
          <w:rFonts w:asciiTheme="minorHAnsi" w:hAnsiTheme="minorHAnsi" w:cstheme="minorHAnsi"/>
          <w:sz w:val="24"/>
          <w:szCs w:val="24"/>
        </w:rPr>
        <w:t>d</w:t>
      </w:r>
      <w:r w:rsidR="008761D7" w:rsidRPr="009F32A6">
        <w:rPr>
          <w:rFonts w:asciiTheme="minorHAnsi" w:hAnsiTheme="minorHAnsi" w:cstheme="minorHAnsi"/>
          <w:sz w:val="24"/>
          <w:szCs w:val="24"/>
        </w:rPr>
        <w:t>atabeskyttelsespolitik</w:t>
      </w:r>
      <w:r w:rsidRPr="009F32A6">
        <w:rPr>
          <w:rFonts w:asciiTheme="minorHAnsi" w:hAnsiTheme="minorHAnsi" w:cstheme="minorHAnsi"/>
          <w:sz w:val="24"/>
          <w:szCs w:val="24"/>
        </w:rPr>
        <w:t xml:space="preserve">ken </w:t>
      </w:r>
    </w:p>
    <w:p w14:paraId="728D6082" w14:textId="31AA2D24" w:rsidR="005C26D1" w:rsidRPr="009F32A6" w:rsidRDefault="2B7D3100" w:rsidP="2B7D3100">
      <w:pPr>
        <w:ind w:left="-5" w:right="1"/>
        <w:rPr>
          <w:rFonts w:asciiTheme="minorHAnsi" w:eastAsiaTheme="minorEastAsia" w:hAnsiTheme="minorHAnsi" w:cstheme="minorBidi"/>
        </w:rPr>
      </w:pPr>
      <w:r w:rsidRPr="2B7D3100">
        <w:rPr>
          <w:rFonts w:asciiTheme="minorHAnsi" w:eastAsiaTheme="minorEastAsia" w:hAnsiTheme="minorHAnsi" w:cstheme="minorBidi"/>
        </w:rPr>
        <w:t xml:space="preserve">Alle medarbejdere hos </w:t>
      </w:r>
      <w:r w:rsidR="006207DB">
        <w:rPr>
          <w:rFonts w:asciiTheme="minorHAnsi" w:eastAsiaTheme="minorEastAsia" w:hAnsiTheme="minorHAnsi" w:cstheme="minorBidi"/>
        </w:rPr>
        <w:t>Fonden Parkgaarden</w:t>
      </w:r>
      <w:r w:rsidRPr="2B7D3100">
        <w:rPr>
          <w:rFonts w:asciiTheme="minorHAnsi" w:eastAsiaTheme="minorEastAsia" w:hAnsiTheme="minorHAnsi" w:cstheme="minorBidi"/>
        </w:rPr>
        <w:t xml:space="preserve"> er forpligtet til at efterleve den til enhver tid gældende datasikkerhedspolitik med tilhørende retningslinjer, forretningsgange og relaterede bilag.</w:t>
      </w:r>
    </w:p>
    <w:p w14:paraId="6DC35ACC" w14:textId="77777777" w:rsidR="00711FE1" w:rsidRPr="009F32A6" w:rsidRDefault="00711FE1" w:rsidP="009F32A6">
      <w:pPr>
        <w:ind w:left="-5" w:right="1"/>
        <w:jc w:val="left"/>
        <w:rPr>
          <w:rFonts w:asciiTheme="minorHAnsi" w:hAnsiTheme="minorHAnsi" w:cstheme="minorHAnsi"/>
          <w:szCs w:val="20"/>
        </w:rPr>
      </w:pPr>
    </w:p>
    <w:p w14:paraId="728D6083" w14:textId="44AD6BB7" w:rsidR="005C26D1" w:rsidRPr="009F32A6" w:rsidRDefault="005C26D1" w:rsidP="009F32A6">
      <w:pPr>
        <w:ind w:left="0" w:right="1" w:firstLine="0"/>
        <w:rPr>
          <w:rFonts w:asciiTheme="minorHAnsi" w:hAnsiTheme="minorHAnsi" w:cstheme="minorHAnsi"/>
          <w:szCs w:val="20"/>
        </w:rPr>
      </w:pPr>
      <w:r w:rsidRPr="009F32A6">
        <w:rPr>
          <w:rFonts w:asciiTheme="minorHAnsi" w:hAnsiTheme="minorHAnsi" w:cstheme="minorHAnsi"/>
          <w:szCs w:val="20"/>
        </w:rPr>
        <w:t xml:space="preserve">Alle medarbejdere modtager ved deres tiltræden af stillingen en kopi af de vigtigste bestemmelser om </w:t>
      </w:r>
      <w:r w:rsidR="00AB3F45" w:rsidRPr="009F32A6">
        <w:rPr>
          <w:rFonts w:asciiTheme="minorHAnsi" w:hAnsiTheme="minorHAnsi" w:cstheme="minorHAnsi"/>
          <w:szCs w:val="20"/>
        </w:rPr>
        <w:t>data</w:t>
      </w:r>
      <w:r w:rsidRPr="009F32A6">
        <w:rPr>
          <w:rFonts w:asciiTheme="minorHAnsi" w:hAnsiTheme="minorHAnsi" w:cstheme="minorHAnsi"/>
          <w:szCs w:val="20"/>
        </w:rPr>
        <w:t>- og persondatasikkerhed rettet til medarbejderne</w:t>
      </w:r>
      <w:r w:rsidR="005B272E" w:rsidRPr="009F32A6">
        <w:rPr>
          <w:rFonts w:asciiTheme="minorHAnsi" w:hAnsiTheme="minorHAnsi" w:cstheme="minorHAnsi"/>
          <w:szCs w:val="20"/>
        </w:rPr>
        <w:t>.</w:t>
      </w:r>
    </w:p>
    <w:p w14:paraId="728D6087" w14:textId="5A0E64B4" w:rsidR="001C05DA" w:rsidRPr="00266542" w:rsidRDefault="00B92138" w:rsidP="00FC4465">
      <w:pPr>
        <w:spacing w:after="51"/>
        <w:ind w:left="0" w:right="0" w:firstLine="0"/>
        <w:jc w:val="left"/>
        <w:rPr>
          <w:rFonts w:asciiTheme="minorHAnsi" w:hAnsiTheme="minorHAnsi" w:cstheme="minorHAnsi"/>
          <w:sz w:val="24"/>
          <w:szCs w:val="24"/>
        </w:rPr>
      </w:pPr>
      <w:r w:rsidRPr="00266542">
        <w:rPr>
          <w:rFonts w:asciiTheme="minorHAnsi" w:hAnsiTheme="minorHAnsi" w:cstheme="minorHAnsi"/>
          <w:sz w:val="24"/>
          <w:szCs w:val="24"/>
        </w:rPr>
        <w:t xml:space="preserve"> </w:t>
      </w:r>
    </w:p>
    <w:p w14:paraId="728D6088" w14:textId="77777777" w:rsidR="001C05DA" w:rsidRPr="009F32A6" w:rsidRDefault="00B92138" w:rsidP="00024EB7">
      <w:pPr>
        <w:pStyle w:val="Overskrift2"/>
        <w:numPr>
          <w:ilvl w:val="0"/>
          <w:numId w:val="12"/>
        </w:numPr>
        <w:rPr>
          <w:rFonts w:asciiTheme="minorHAnsi" w:hAnsiTheme="minorHAnsi" w:cstheme="minorHAnsi"/>
          <w:sz w:val="24"/>
          <w:szCs w:val="24"/>
        </w:rPr>
      </w:pPr>
      <w:r w:rsidRPr="009F32A6">
        <w:rPr>
          <w:rFonts w:asciiTheme="minorHAnsi" w:hAnsiTheme="minorHAnsi" w:cstheme="minorHAnsi"/>
          <w:sz w:val="24"/>
          <w:szCs w:val="24"/>
        </w:rPr>
        <w:t xml:space="preserve">Afvigelser </w:t>
      </w:r>
    </w:p>
    <w:p w14:paraId="728D6089" w14:textId="01700EAC" w:rsidR="001C05DA" w:rsidRPr="009F32A6" w:rsidRDefault="00B92138" w:rsidP="009F32A6">
      <w:pPr>
        <w:ind w:left="-5" w:right="1"/>
        <w:rPr>
          <w:rFonts w:asciiTheme="minorHAnsi" w:hAnsiTheme="minorHAnsi" w:cstheme="minorHAnsi"/>
          <w:szCs w:val="20"/>
        </w:rPr>
      </w:pPr>
      <w:r w:rsidRPr="009F32A6">
        <w:rPr>
          <w:rFonts w:asciiTheme="minorHAnsi" w:hAnsiTheme="minorHAnsi" w:cstheme="minorHAnsi"/>
          <w:szCs w:val="20"/>
        </w:rPr>
        <w:t xml:space="preserve">Hvis der opstår situationer, hvor kravene i </w:t>
      </w:r>
      <w:r w:rsidR="008761D7" w:rsidRPr="009F32A6">
        <w:rPr>
          <w:rFonts w:asciiTheme="minorHAnsi" w:hAnsiTheme="minorHAnsi" w:cstheme="minorHAnsi"/>
          <w:szCs w:val="20"/>
        </w:rPr>
        <w:t>Databeskyttelsespolitik</w:t>
      </w:r>
      <w:r w:rsidRPr="009F32A6">
        <w:rPr>
          <w:rFonts w:asciiTheme="minorHAnsi" w:hAnsiTheme="minorHAnsi" w:cstheme="minorHAnsi"/>
          <w:szCs w:val="20"/>
        </w:rPr>
        <w:t>k</w:t>
      </w:r>
      <w:r w:rsidR="00AF3B1F" w:rsidRPr="009F32A6">
        <w:rPr>
          <w:rFonts w:asciiTheme="minorHAnsi" w:hAnsiTheme="minorHAnsi" w:cstheme="minorHAnsi"/>
          <w:szCs w:val="20"/>
        </w:rPr>
        <w:t xml:space="preserve">en </w:t>
      </w:r>
      <w:r w:rsidR="009F32A6">
        <w:rPr>
          <w:rFonts w:asciiTheme="minorHAnsi" w:hAnsiTheme="minorHAnsi" w:cstheme="minorHAnsi"/>
          <w:szCs w:val="20"/>
        </w:rPr>
        <w:t xml:space="preserve">helt undtagelsesvist </w:t>
      </w:r>
      <w:r w:rsidR="00AF3B1F" w:rsidRPr="009F32A6">
        <w:rPr>
          <w:rFonts w:asciiTheme="minorHAnsi" w:hAnsiTheme="minorHAnsi" w:cstheme="minorHAnsi"/>
          <w:szCs w:val="20"/>
        </w:rPr>
        <w:t>ikke kan efterleves, skal det godkendes af ledelsen og dokumenteres,</w:t>
      </w:r>
      <w:r w:rsidRPr="009F32A6">
        <w:rPr>
          <w:rFonts w:asciiTheme="minorHAnsi" w:hAnsiTheme="minorHAnsi" w:cstheme="minorHAnsi"/>
          <w:szCs w:val="20"/>
        </w:rPr>
        <w:t xml:space="preserve"> og der</w:t>
      </w:r>
      <w:r w:rsidR="004B40A2" w:rsidRPr="009F32A6">
        <w:rPr>
          <w:rFonts w:asciiTheme="minorHAnsi" w:hAnsiTheme="minorHAnsi" w:cstheme="minorHAnsi"/>
          <w:szCs w:val="20"/>
        </w:rPr>
        <w:t xml:space="preserve"> </w:t>
      </w:r>
      <w:r w:rsidRPr="009F32A6">
        <w:rPr>
          <w:rFonts w:asciiTheme="minorHAnsi" w:hAnsiTheme="minorHAnsi" w:cstheme="minorHAnsi"/>
          <w:szCs w:val="20"/>
        </w:rPr>
        <w:t xml:space="preserve">indføres alternative sikringsforanstaltninger. </w:t>
      </w:r>
    </w:p>
    <w:p w14:paraId="728D608A" w14:textId="77777777" w:rsidR="001C05DA" w:rsidRPr="00266542" w:rsidRDefault="00B92138" w:rsidP="00AF3B1F">
      <w:pPr>
        <w:spacing w:after="53"/>
        <w:ind w:left="0" w:right="0" w:firstLine="0"/>
        <w:jc w:val="left"/>
        <w:rPr>
          <w:rFonts w:asciiTheme="minorHAnsi" w:hAnsiTheme="minorHAnsi" w:cstheme="minorHAnsi"/>
          <w:sz w:val="24"/>
          <w:szCs w:val="24"/>
        </w:rPr>
      </w:pPr>
      <w:r w:rsidRPr="00266542">
        <w:rPr>
          <w:rFonts w:asciiTheme="minorHAnsi" w:eastAsia="Arial" w:hAnsiTheme="minorHAnsi" w:cstheme="minorHAnsi"/>
          <w:sz w:val="24"/>
          <w:szCs w:val="24"/>
        </w:rPr>
        <w:t xml:space="preserve">  </w:t>
      </w:r>
    </w:p>
    <w:p w14:paraId="728D608B" w14:textId="77777777" w:rsidR="001C05DA" w:rsidRPr="009F32A6" w:rsidRDefault="00B92138" w:rsidP="00024EB7">
      <w:pPr>
        <w:pStyle w:val="Overskrift2"/>
        <w:numPr>
          <w:ilvl w:val="0"/>
          <w:numId w:val="12"/>
        </w:numPr>
        <w:rPr>
          <w:rFonts w:asciiTheme="minorHAnsi" w:hAnsiTheme="minorHAnsi" w:cstheme="minorHAnsi"/>
          <w:sz w:val="28"/>
          <w:szCs w:val="28"/>
        </w:rPr>
      </w:pPr>
      <w:r w:rsidRPr="009F32A6">
        <w:rPr>
          <w:rFonts w:asciiTheme="minorHAnsi" w:hAnsiTheme="minorHAnsi" w:cstheme="minorHAnsi"/>
          <w:sz w:val="28"/>
          <w:szCs w:val="28"/>
        </w:rPr>
        <w:t xml:space="preserve">Udarbejdelse og ikrafttrædelse </w:t>
      </w:r>
    </w:p>
    <w:p w14:paraId="33A8E20A" w14:textId="77777777" w:rsidR="009F32A6" w:rsidRDefault="009F32A6" w:rsidP="00FC4465">
      <w:pPr>
        <w:ind w:left="0" w:right="1" w:firstLine="0"/>
        <w:rPr>
          <w:rFonts w:asciiTheme="minorHAnsi" w:hAnsiTheme="minorHAnsi" w:cstheme="minorHAnsi"/>
          <w:sz w:val="24"/>
          <w:szCs w:val="24"/>
        </w:rPr>
      </w:pPr>
    </w:p>
    <w:p w14:paraId="728D608C" w14:textId="6D99784C" w:rsidR="001C05DA" w:rsidRPr="00266542" w:rsidRDefault="2B7D3100" w:rsidP="2B7D3100">
      <w:pPr>
        <w:ind w:left="0" w:right="1" w:firstLine="0"/>
        <w:rPr>
          <w:rFonts w:asciiTheme="minorHAnsi" w:eastAsiaTheme="minorEastAsia" w:hAnsiTheme="minorHAnsi" w:cstheme="minorBidi"/>
          <w:szCs w:val="20"/>
        </w:rPr>
      </w:pPr>
      <w:r w:rsidRPr="2B7D3100">
        <w:rPr>
          <w:rFonts w:asciiTheme="minorHAnsi" w:eastAsiaTheme="minorEastAsia" w:hAnsiTheme="minorHAnsi" w:cstheme="minorBidi"/>
          <w:szCs w:val="20"/>
        </w:rPr>
        <w:t>Ændringer i sikkerhedsdokumentationen forelægges og godkendes af ledelsen.</w:t>
      </w:r>
    </w:p>
    <w:p w14:paraId="728D608D" w14:textId="77777777" w:rsidR="00FC4465" w:rsidRPr="00266542" w:rsidRDefault="00FC4465" w:rsidP="2B7D3100">
      <w:pPr>
        <w:ind w:left="0" w:right="1" w:firstLine="0"/>
        <w:rPr>
          <w:rFonts w:asciiTheme="minorHAnsi" w:eastAsiaTheme="minorEastAsia" w:hAnsiTheme="minorHAnsi" w:cstheme="minorBidi"/>
          <w:szCs w:val="20"/>
        </w:rPr>
      </w:pPr>
    </w:p>
    <w:p w14:paraId="728D608E" w14:textId="77777777" w:rsidR="00FC4465" w:rsidRPr="00266542" w:rsidRDefault="00FC4465" w:rsidP="2B7D3100">
      <w:pPr>
        <w:ind w:left="0" w:right="1" w:firstLine="0"/>
        <w:rPr>
          <w:rFonts w:asciiTheme="minorHAnsi" w:eastAsiaTheme="minorEastAsia" w:hAnsiTheme="minorHAnsi" w:cstheme="minorBidi"/>
          <w:szCs w:val="20"/>
        </w:rPr>
      </w:pPr>
    </w:p>
    <w:p w14:paraId="728D6091" w14:textId="781ECB1B" w:rsidR="001A793C" w:rsidRPr="00266542" w:rsidRDefault="2B7D3100" w:rsidP="2B7D3100">
      <w:pPr>
        <w:ind w:left="-5" w:right="1"/>
        <w:rPr>
          <w:rFonts w:asciiTheme="minorHAnsi" w:eastAsiaTheme="minorEastAsia" w:hAnsiTheme="minorHAnsi" w:cstheme="minorBidi"/>
          <w:sz w:val="24"/>
          <w:szCs w:val="24"/>
        </w:rPr>
      </w:pPr>
      <w:r w:rsidRPr="2B7D3100">
        <w:rPr>
          <w:rFonts w:asciiTheme="minorHAnsi" w:eastAsiaTheme="minorEastAsia" w:hAnsiTheme="minorHAnsi" w:cstheme="minorBidi"/>
          <w:szCs w:val="20"/>
        </w:rPr>
        <w:t xml:space="preserve">Databeskyttelsespolitikken er godkendt den </w:t>
      </w:r>
      <w:r w:rsidR="006207DB">
        <w:rPr>
          <w:rFonts w:asciiTheme="minorHAnsi" w:eastAsiaTheme="minorEastAsia" w:hAnsiTheme="minorHAnsi" w:cstheme="minorBidi"/>
          <w:szCs w:val="20"/>
        </w:rPr>
        <w:t>24</w:t>
      </w:r>
      <w:bookmarkStart w:id="1" w:name="_GoBack"/>
      <w:bookmarkEnd w:id="1"/>
      <w:r w:rsidR="006207DB">
        <w:rPr>
          <w:rFonts w:asciiTheme="minorHAnsi" w:eastAsiaTheme="minorEastAsia" w:hAnsiTheme="minorHAnsi" w:cstheme="minorBidi"/>
          <w:szCs w:val="20"/>
        </w:rPr>
        <w:t>-05-18</w:t>
      </w:r>
      <w:r w:rsidRPr="2B7D3100">
        <w:rPr>
          <w:rFonts w:asciiTheme="minorHAnsi" w:eastAsiaTheme="minorEastAsia" w:hAnsiTheme="minorHAnsi" w:cstheme="minorBidi"/>
          <w:szCs w:val="20"/>
        </w:rPr>
        <w:t xml:space="preserve">, og træder i kraft den </w:t>
      </w:r>
      <w:r w:rsidR="006207DB">
        <w:rPr>
          <w:rFonts w:asciiTheme="minorHAnsi" w:eastAsiaTheme="minorEastAsia" w:hAnsiTheme="minorHAnsi" w:cstheme="minorBidi"/>
          <w:szCs w:val="20"/>
        </w:rPr>
        <w:t>25-05-18</w:t>
      </w:r>
      <w:r w:rsidRPr="2B7D3100">
        <w:rPr>
          <w:rFonts w:asciiTheme="minorHAnsi" w:eastAsiaTheme="minorEastAsia" w:hAnsiTheme="minorHAnsi" w:cstheme="minorBidi"/>
          <w:szCs w:val="20"/>
        </w:rPr>
        <w:t>.</w:t>
      </w:r>
      <w:r w:rsidRPr="2B7D3100">
        <w:rPr>
          <w:rFonts w:asciiTheme="minorHAnsi" w:eastAsiaTheme="minorEastAsia" w:hAnsiTheme="minorHAnsi" w:cstheme="minorBidi"/>
          <w:sz w:val="24"/>
          <w:szCs w:val="24"/>
        </w:rPr>
        <w:t xml:space="preserve"> </w:t>
      </w:r>
    </w:p>
    <w:p w14:paraId="44B71AF7" w14:textId="109276E2" w:rsidR="00784A67" w:rsidRPr="00266542" w:rsidRDefault="00784A67">
      <w:pPr>
        <w:spacing w:after="160"/>
        <w:ind w:left="0" w:right="0" w:firstLine="0"/>
        <w:jc w:val="left"/>
        <w:rPr>
          <w:rFonts w:asciiTheme="minorHAnsi" w:hAnsiTheme="minorHAnsi" w:cstheme="minorHAnsi"/>
          <w:sz w:val="24"/>
          <w:szCs w:val="24"/>
        </w:rPr>
      </w:pPr>
      <w:r w:rsidRPr="00266542">
        <w:rPr>
          <w:rFonts w:asciiTheme="minorHAnsi" w:hAnsiTheme="minorHAnsi" w:cstheme="minorHAnsi"/>
          <w:sz w:val="24"/>
          <w:szCs w:val="24"/>
        </w:rPr>
        <w:br w:type="page"/>
      </w:r>
    </w:p>
    <w:p w14:paraId="728D6093" w14:textId="5ADD97E7" w:rsidR="001C05DA" w:rsidRPr="00266542" w:rsidRDefault="00B92138">
      <w:pPr>
        <w:pStyle w:val="Overskrift1"/>
        <w:numPr>
          <w:ilvl w:val="0"/>
          <w:numId w:val="0"/>
        </w:numPr>
        <w:spacing w:after="0"/>
        <w:rPr>
          <w:rFonts w:asciiTheme="minorHAnsi" w:eastAsia="Arial" w:hAnsiTheme="minorHAnsi" w:cstheme="minorHAnsi"/>
          <w:sz w:val="24"/>
          <w:szCs w:val="24"/>
        </w:rPr>
      </w:pPr>
      <w:r w:rsidRPr="00266542">
        <w:rPr>
          <w:rFonts w:asciiTheme="minorHAnsi" w:eastAsia="Arial" w:hAnsiTheme="minorHAnsi" w:cstheme="minorHAnsi"/>
          <w:sz w:val="24"/>
          <w:szCs w:val="24"/>
        </w:rPr>
        <w:lastRenderedPageBreak/>
        <w:t xml:space="preserve">Begreber og definitioner </w:t>
      </w:r>
    </w:p>
    <w:p w14:paraId="201CAF48" w14:textId="77777777" w:rsidR="00784A67" w:rsidRPr="00266542" w:rsidRDefault="00784A67" w:rsidP="00784A67">
      <w:pPr>
        <w:rPr>
          <w:rFonts w:asciiTheme="minorHAnsi" w:hAnsiTheme="minorHAnsi" w:cstheme="minorHAnsi"/>
        </w:rPr>
      </w:pPr>
    </w:p>
    <w:tbl>
      <w:tblPr>
        <w:tblStyle w:val="TableGrid"/>
        <w:tblW w:w="9060" w:type="dxa"/>
        <w:tblInd w:w="-107" w:type="dxa"/>
        <w:tblCellMar>
          <w:top w:w="108" w:type="dxa"/>
          <w:left w:w="107" w:type="dxa"/>
          <w:right w:w="57" w:type="dxa"/>
        </w:tblCellMar>
        <w:tblLook w:val="04A0" w:firstRow="1" w:lastRow="0" w:firstColumn="1" w:lastColumn="0" w:noHBand="0" w:noVBand="1"/>
      </w:tblPr>
      <w:tblGrid>
        <w:gridCol w:w="3285"/>
        <w:gridCol w:w="5775"/>
      </w:tblGrid>
      <w:tr w:rsidR="001C05DA" w:rsidRPr="00266542" w14:paraId="728D6096" w14:textId="77777777" w:rsidTr="6439151E">
        <w:trPr>
          <w:trHeight w:val="307"/>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378"/>
          </w:tcPr>
          <w:p w14:paraId="728D6094"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color w:val="FFFFFF" w:themeColor="background1"/>
                <w:szCs w:val="20"/>
              </w:rPr>
              <w:t xml:space="preserve">Begreb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15378"/>
          </w:tcPr>
          <w:p w14:paraId="728D6095" w14:textId="77777777" w:rsidR="001C05DA" w:rsidRPr="009F32A6" w:rsidRDefault="00B92138">
            <w:pPr>
              <w:spacing w:after="0"/>
              <w:ind w:left="1" w:right="0" w:firstLine="0"/>
              <w:jc w:val="left"/>
              <w:rPr>
                <w:rFonts w:asciiTheme="minorHAnsi" w:hAnsiTheme="minorHAnsi" w:cstheme="minorHAnsi"/>
                <w:szCs w:val="20"/>
              </w:rPr>
            </w:pPr>
            <w:r w:rsidRPr="009F32A6">
              <w:rPr>
                <w:rFonts w:asciiTheme="minorHAnsi" w:hAnsiTheme="minorHAnsi" w:cstheme="minorHAnsi"/>
                <w:b/>
                <w:color w:val="FFFFFF" w:themeColor="background1"/>
                <w:szCs w:val="20"/>
              </w:rPr>
              <w:t xml:space="preserve">Definition </w:t>
            </w:r>
          </w:p>
        </w:tc>
      </w:tr>
      <w:tr w:rsidR="00AA6723" w:rsidRPr="00266542" w14:paraId="105E4BDE" w14:textId="77777777" w:rsidTr="0083259F">
        <w:trPr>
          <w:trHeight w:val="946"/>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E0668" w14:textId="77777777" w:rsidR="00AA6723" w:rsidRPr="009F32A6" w:rsidRDefault="00AA6723" w:rsidP="0083259F">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Fortrolighed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87A08" w14:textId="50F325E8" w:rsidR="00AA6723" w:rsidRPr="009F32A6" w:rsidRDefault="00AA6723" w:rsidP="0083259F">
            <w:pPr>
              <w:spacing w:after="0"/>
              <w:ind w:left="1" w:right="51" w:firstLine="0"/>
              <w:rPr>
                <w:rFonts w:asciiTheme="minorHAnsi" w:hAnsiTheme="minorHAnsi" w:cstheme="minorHAnsi"/>
                <w:szCs w:val="20"/>
              </w:rPr>
            </w:pPr>
            <w:r w:rsidRPr="009F32A6">
              <w:rPr>
                <w:rFonts w:asciiTheme="minorHAnsi" w:hAnsiTheme="minorHAnsi" w:cstheme="minorHAnsi"/>
                <w:szCs w:val="20"/>
              </w:rPr>
              <w:t xml:space="preserve">Kun autoriserede personer har ret til at behandle </w:t>
            </w:r>
            <w:r w:rsidR="00AB3F45" w:rsidRPr="009F32A6">
              <w:rPr>
                <w:rFonts w:asciiTheme="minorHAnsi" w:hAnsiTheme="minorHAnsi" w:cstheme="minorHAnsi"/>
                <w:szCs w:val="20"/>
              </w:rPr>
              <w:t>oplysning</w:t>
            </w:r>
            <w:r w:rsidRPr="009F32A6">
              <w:rPr>
                <w:rFonts w:asciiTheme="minorHAnsi" w:hAnsiTheme="minorHAnsi" w:cstheme="minorHAnsi"/>
                <w:szCs w:val="20"/>
              </w:rPr>
              <w:t xml:space="preserve">erne, der </w:t>
            </w:r>
            <w:r w:rsidR="00E81C1A" w:rsidRPr="009F32A6">
              <w:rPr>
                <w:rFonts w:asciiTheme="minorHAnsi" w:hAnsiTheme="minorHAnsi" w:cstheme="minorHAnsi"/>
                <w:szCs w:val="20"/>
              </w:rPr>
              <w:t xml:space="preserve">kun </w:t>
            </w:r>
            <w:r w:rsidRPr="009F32A6">
              <w:rPr>
                <w:rFonts w:asciiTheme="minorHAnsi" w:hAnsiTheme="minorHAnsi" w:cstheme="minorHAnsi"/>
                <w:szCs w:val="20"/>
              </w:rPr>
              <w:t xml:space="preserve">skal være tilgængelige for autoriserede personer. </w:t>
            </w:r>
          </w:p>
        </w:tc>
      </w:tr>
      <w:tr w:rsidR="001A3C58" w:rsidRPr="00266542" w14:paraId="728D609C" w14:textId="77777777" w:rsidTr="6439151E">
        <w:trPr>
          <w:trHeight w:val="69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9A" w14:textId="77777777" w:rsidR="001A3C58" w:rsidRPr="009F32A6" w:rsidRDefault="001A3C58">
            <w:pPr>
              <w:spacing w:after="0"/>
              <w:ind w:left="0" w:right="0" w:firstLine="0"/>
              <w:jc w:val="left"/>
              <w:rPr>
                <w:rFonts w:asciiTheme="minorHAnsi" w:hAnsiTheme="minorHAnsi" w:cstheme="minorHAnsi"/>
                <w:b/>
                <w:szCs w:val="20"/>
              </w:rPr>
            </w:pPr>
            <w:r w:rsidRPr="009F32A6">
              <w:rPr>
                <w:rFonts w:asciiTheme="minorHAnsi" w:hAnsiTheme="minorHAnsi" w:cstheme="minorHAnsi"/>
                <w:b/>
                <w:szCs w:val="20"/>
              </w:rPr>
              <w:t>Integritet</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9B" w14:textId="77777777" w:rsidR="001A3C58" w:rsidRPr="009F32A6" w:rsidRDefault="001A3C58">
            <w:pPr>
              <w:spacing w:after="0"/>
              <w:ind w:left="1" w:right="51" w:firstLine="0"/>
              <w:rPr>
                <w:rFonts w:asciiTheme="minorHAnsi" w:hAnsiTheme="minorHAnsi" w:cstheme="minorHAnsi"/>
                <w:szCs w:val="20"/>
              </w:rPr>
            </w:pPr>
            <w:r w:rsidRPr="009F32A6">
              <w:rPr>
                <w:rFonts w:asciiTheme="minorHAnsi" w:hAnsiTheme="minorHAnsi" w:cstheme="minorHAnsi"/>
                <w:szCs w:val="20"/>
              </w:rPr>
              <w:t>Det er muligt at validere, om data på systemerne er korrekte, pålidelige, nøjagtige</w:t>
            </w:r>
            <w:r w:rsidR="0070263C" w:rsidRPr="009F32A6">
              <w:rPr>
                <w:rFonts w:asciiTheme="minorHAnsi" w:hAnsiTheme="minorHAnsi" w:cstheme="minorHAnsi"/>
                <w:szCs w:val="20"/>
              </w:rPr>
              <w:t>, opdaterede</w:t>
            </w:r>
            <w:r w:rsidRPr="009F32A6">
              <w:rPr>
                <w:rFonts w:asciiTheme="minorHAnsi" w:hAnsiTheme="minorHAnsi" w:cstheme="minorHAnsi"/>
                <w:szCs w:val="20"/>
              </w:rPr>
              <w:t xml:space="preserve"> </w:t>
            </w:r>
            <w:r w:rsidR="00E244B4" w:rsidRPr="009F32A6">
              <w:rPr>
                <w:rFonts w:asciiTheme="minorHAnsi" w:hAnsiTheme="minorHAnsi" w:cstheme="minorHAnsi"/>
                <w:szCs w:val="20"/>
              </w:rPr>
              <w:t>og fuldstændige</w:t>
            </w:r>
            <w:r w:rsidR="0070263C" w:rsidRPr="009F32A6">
              <w:rPr>
                <w:rFonts w:asciiTheme="minorHAnsi" w:hAnsiTheme="minorHAnsi" w:cstheme="minorHAnsi"/>
                <w:szCs w:val="20"/>
              </w:rPr>
              <w:t>. Herunder sikring af Backup og eller systemdublering</w:t>
            </w:r>
          </w:p>
        </w:tc>
      </w:tr>
      <w:tr w:rsidR="001C05DA" w:rsidRPr="00266542" w14:paraId="728D60A0" w14:textId="77777777" w:rsidTr="6439151E">
        <w:trPr>
          <w:trHeight w:val="612"/>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9D" w14:textId="77777777" w:rsidR="001C05DA" w:rsidRPr="009F32A6" w:rsidRDefault="00B92138">
            <w:pPr>
              <w:spacing w:after="51"/>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Tilgængelighed </w:t>
            </w:r>
          </w:p>
          <w:p w14:paraId="728D609E"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9F" w14:textId="77777777" w:rsidR="001C05DA" w:rsidRPr="009F32A6" w:rsidRDefault="0070263C">
            <w:pPr>
              <w:spacing w:after="0"/>
              <w:ind w:left="1" w:right="0" w:firstLine="0"/>
              <w:rPr>
                <w:rFonts w:asciiTheme="minorHAnsi" w:hAnsiTheme="minorHAnsi" w:cstheme="minorHAnsi"/>
                <w:szCs w:val="20"/>
              </w:rPr>
            </w:pPr>
            <w:r w:rsidRPr="009F32A6">
              <w:rPr>
                <w:rFonts w:asciiTheme="minorHAnsi" w:hAnsiTheme="minorHAnsi" w:cstheme="minorHAnsi"/>
                <w:szCs w:val="20"/>
              </w:rPr>
              <w:t>D</w:t>
            </w:r>
            <w:r w:rsidR="00B92138" w:rsidRPr="009F32A6">
              <w:rPr>
                <w:rFonts w:asciiTheme="minorHAnsi" w:hAnsiTheme="minorHAnsi" w:cstheme="minorHAnsi"/>
                <w:szCs w:val="20"/>
              </w:rPr>
              <w:t xml:space="preserve">et skal være muligt at tilgå systemer og data for autoriserede personer, når dette er nødvendigt. </w:t>
            </w:r>
          </w:p>
        </w:tc>
      </w:tr>
      <w:tr w:rsidR="001A3C58" w:rsidRPr="00266542" w14:paraId="728D60A3" w14:textId="77777777" w:rsidTr="6439151E">
        <w:trPr>
          <w:trHeight w:val="612"/>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1" w14:textId="77777777" w:rsidR="001A3C58" w:rsidRPr="009F32A6" w:rsidRDefault="0070263C">
            <w:pPr>
              <w:spacing w:after="51"/>
              <w:ind w:left="0" w:right="0" w:firstLine="0"/>
              <w:jc w:val="left"/>
              <w:rPr>
                <w:rFonts w:asciiTheme="minorHAnsi" w:hAnsiTheme="minorHAnsi" w:cstheme="minorHAnsi"/>
                <w:b/>
                <w:szCs w:val="20"/>
              </w:rPr>
            </w:pPr>
            <w:r w:rsidRPr="009F32A6">
              <w:rPr>
                <w:rFonts w:asciiTheme="minorHAnsi" w:hAnsiTheme="minorHAnsi" w:cstheme="minorHAnsi"/>
                <w:b/>
                <w:szCs w:val="20"/>
              </w:rPr>
              <w:t>Robusthed</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2" w14:textId="77777777" w:rsidR="001A3C58" w:rsidRPr="009F32A6" w:rsidRDefault="00627563">
            <w:pPr>
              <w:spacing w:after="0"/>
              <w:ind w:left="1" w:right="0" w:firstLine="0"/>
              <w:rPr>
                <w:rFonts w:asciiTheme="minorHAnsi" w:hAnsiTheme="minorHAnsi" w:cstheme="minorHAnsi"/>
                <w:szCs w:val="20"/>
              </w:rPr>
            </w:pPr>
            <w:r w:rsidRPr="009F32A6">
              <w:rPr>
                <w:rFonts w:asciiTheme="minorHAnsi" w:hAnsiTheme="minorHAnsi" w:cstheme="minorHAnsi"/>
                <w:szCs w:val="20"/>
              </w:rPr>
              <w:t xml:space="preserve">Behandlingssystemers- og tjenesters tekniske og organisatoriske modstandsdygtighed, der beskytter dem mod skadelige hændelser. Dette kan fx være sikring mod udfald ved dublering, køling, nødstrømsanlæg, </w:t>
            </w:r>
            <w:r w:rsidR="00E94196" w:rsidRPr="009F32A6">
              <w:rPr>
                <w:rFonts w:asciiTheme="minorHAnsi" w:hAnsiTheme="minorHAnsi" w:cstheme="minorHAnsi"/>
                <w:szCs w:val="20"/>
              </w:rPr>
              <w:t>brandslukning mv.</w:t>
            </w:r>
          </w:p>
        </w:tc>
      </w:tr>
      <w:tr w:rsidR="003C0882" w:rsidRPr="00266542" w14:paraId="0A311384" w14:textId="77777777" w:rsidTr="6439151E">
        <w:trPr>
          <w:trHeight w:val="612"/>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BAD6" w14:textId="42B63010" w:rsidR="003C0882" w:rsidRPr="009F32A6" w:rsidRDefault="003C0882">
            <w:pPr>
              <w:spacing w:after="51"/>
              <w:ind w:left="0" w:right="0" w:firstLine="0"/>
              <w:jc w:val="left"/>
              <w:rPr>
                <w:rFonts w:asciiTheme="minorHAnsi" w:hAnsiTheme="minorHAnsi" w:cstheme="minorHAnsi"/>
                <w:b/>
                <w:color w:val="FF0000"/>
                <w:szCs w:val="20"/>
              </w:rPr>
            </w:pPr>
            <w:proofErr w:type="spellStart"/>
            <w:r w:rsidRPr="009F32A6">
              <w:rPr>
                <w:rFonts w:asciiTheme="minorHAnsi" w:hAnsiTheme="minorHAnsi" w:cstheme="minorHAnsi"/>
                <w:b/>
                <w:color w:val="auto"/>
                <w:szCs w:val="20"/>
              </w:rPr>
              <w:t>Pseudonymisering</w:t>
            </w:r>
            <w:proofErr w:type="spellEnd"/>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48D64" w14:textId="6E1C61AD" w:rsidR="003C0882" w:rsidRPr="009F32A6" w:rsidRDefault="00E81C1A">
            <w:pPr>
              <w:spacing w:after="0"/>
              <w:ind w:left="1" w:right="0" w:firstLine="0"/>
              <w:rPr>
                <w:rFonts w:asciiTheme="minorHAnsi" w:hAnsiTheme="minorHAnsi" w:cstheme="minorHAnsi"/>
                <w:color w:val="FF0000"/>
                <w:szCs w:val="20"/>
              </w:rPr>
            </w:pPr>
            <w:r w:rsidRPr="009F32A6">
              <w:rPr>
                <w:rFonts w:asciiTheme="minorHAnsi" w:hAnsiTheme="minorHAnsi" w:cstheme="minorHAnsi"/>
                <w:szCs w:val="20"/>
              </w:rPr>
              <w:t>Behandling af personoplysninger på en sådan måde, at personoplysningerne ikke længere kan henføres til en bestemt registreret uden brug af supplerende oplysninger, der opbevares separat og sikkert.</w:t>
            </w:r>
          </w:p>
        </w:tc>
      </w:tr>
      <w:tr w:rsidR="003C0882" w:rsidRPr="00266542" w14:paraId="12251AAF" w14:textId="77777777" w:rsidTr="6439151E">
        <w:trPr>
          <w:trHeight w:val="612"/>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4783C" w14:textId="636ABBEB" w:rsidR="003C0882" w:rsidRPr="009F32A6" w:rsidRDefault="003C0882">
            <w:pPr>
              <w:spacing w:after="51"/>
              <w:ind w:left="0" w:right="0" w:firstLine="0"/>
              <w:jc w:val="left"/>
              <w:rPr>
                <w:rFonts w:asciiTheme="minorHAnsi" w:hAnsiTheme="minorHAnsi" w:cstheme="minorHAnsi"/>
                <w:b/>
                <w:szCs w:val="20"/>
              </w:rPr>
            </w:pPr>
            <w:r w:rsidRPr="009F32A6">
              <w:rPr>
                <w:rFonts w:asciiTheme="minorHAnsi" w:hAnsiTheme="minorHAnsi" w:cstheme="minorHAnsi"/>
                <w:b/>
                <w:szCs w:val="20"/>
              </w:rPr>
              <w:t>Kryptering</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56A8B" w14:textId="6E4F2EAF" w:rsidR="003C0882" w:rsidRPr="009F32A6" w:rsidRDefault="00E81C1A">
            <w:pPr>
              <w:spacing w:after="0"/>
              <w:ind w:left="1" w:right="0" w:firstLine="0"/>
              <w:rPr>
                <w:rFonts w:asciiTheme="minorHAnsi" w:hAnsiTheme="minorHAnsi" w:cstheme="minorHAnsi"/>
                <w:szCs w:val="20"/>
              </w:rPr>
            </w:pPr>
            <w:r w:rsidRPr="009F32A6">
              <w:rPr>
                <w:rFonts w:asciiTheme="minorHAnsi" w:hAnsiTheme="minorHAnsi" w:cstheme="minorHAnsi"/>
                <w:szCs w:val="20"/>
              </w:rPr>
              <w:t xml:space="preserve">En proces, der omdanner de oprindelige </w:t>
            </w:r>
            <w:r w:rsidR="00AB3F45" w:rsidRPr="009F32A6">
              <w:rPr>
                <w:rFonts w:asciiTheme="minorHAnsi" w:hAnsiTheme="minorHAnsi" w:cstheme="minorHAnsi"/>
                <w:szCs w:val="20"/>
              </w:rPr>
              <w:t>oplysninger</w:t>
            </w:r>
            <w:r w:rsidRPr="009F32A6">
              <w:rPr>
                <w:rFonts w:asciiTheme="minorHAnsi" w:hAnsiTheme="minorHAnsi" w:cstheme="minorHAnsi"/>
                <w:szCs w:val="20"/>
              </w:rPr>
              <w:t xml:space="preserve"> til </w:t>
            </w:r>
            <w:r w:rsidR="00AB3F45" w:rsidRPr="009F32A6">
              <w:rPr>
                <w:rFonts w:asciiTheme="minorHAnsi" w:hAnsiTheme="minorHAnsi" w:cstheme="minorHAnsi"/>
                <w:szCs w:val="20"/>
              </w:rPr>
              <w:t>oplysninger</w:t>
            </w:r>
            <w:r w:rsidRPr="009F32A6">
              <w:rPr>
                <w:rFonts w:asciiTheme="minorHAnsi" w:hAnsiTheme="minorHAnsi" w:cstheme="minorHAnsi"/>
                <w:szCs w:val="20"/>
              </w:rPr>
              <w:t xml:space="preserve">, der er ulæselig for </w:t>
            </w:r>
            <w:r w:rsidR="009765D7" w:rsidRPr="009F32A6">
              <w:rPr>
                <w:rFonts w:asciiTheme="minorHAnsi" w:hAnsiTheme="minorHAnsi" w:cstheme="minorHAnsi"/>
                <w:szCs w:val="20"/>
              </w:rPr>
              <w:t xml:space="preserve">en </w:t>
            </w:r>
            <w:proofErr w:type="spellStart"/>
            <w:r w:rsidRPr="009F32A6">
              <w:rPr>
                <w:rFonts w:asciiTheme="minorHAnsi" w:hAnsiTheme="minorHAnsi" w:cstheme="minorHAnsi"/>
                <w:szCs w:val="20"/>
              </w:rPr>
              <w:t>trediepart</w:t>
            </w:r>
            <w:proofErr w:type="spellEnd"/>
            <w:r w:rsidR="009765D7" w:rsidRPr="009F32A6">
              <w:rPr>
                <w:rFonts w:asciiTheme="minorHAnsi" w:hAnsiTheme="minorHAnsi" w:cstheme="minorHAnsi"/>
                <w:szCs w:val="20"/>
              </w:rPr>
              <w:t>.</w:t>
            </w:r>
          </w:p>
        </w:tc>
      </w:tr>
      <w:tr w:rsidR="00604904" w:rsidRPr="00266542" w14:paraId="728D60A6" w14:textId="77777777" w:rsidTr="6439151E">
        <w:trPr>
          <w:trHeight w:val="612"/>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4" w14:textId="77777777" w:rsidR="00604904" w:rsidRPr="009F32A6" w:rsidRDefault="00604904">
            <w:pPr>
              <w:spacing w:after="51"/>
              <w:ind w:left="0" w:right="0" w:firstLine="0"/>
              <w:jc w:val="left"/>
              <w:rPr>
                <w:rFonts w:asciiTheme="minorHAnsi" w:hAnsiTheme="minorHAnsi" w:cstheme="minorHAnsi"/>
                <w:b/>
                <w:szCs w:val="20"/>
              </w:rPr>
            </w:pPr>
            <w:r w:rsidRPr="009F32A6">
              <w:rPr>
                <w:rFonts w:asciiTheme="minorHAnsi" w:hAnsiTheme="minorHAnsi" w:cstheme="minorHAnsi"/>
                <w:b/>
                <w:szCs w:val="20"/>
              </w:rPr>
              <w:t>Vedvarende</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5" w14:textId="77777777" w:rsidR="00604904" w:rsidRPr="009F32A6" w:rsidRDefault="00604904">
            <w:pPr>
              <w:spacing w:after="0"/>
              <w:ind w:left="1" w:right="0" w:firstLine="0"/>
              <w:rPr>
                <w:rFonts w:asciiTheme="minorHAnsi" w:hAnsiTheme="minorHAnsi" w:cstheme="minorHAnsi"/>
                <w:szCs w:val="20"/>
              </w:rPr>
            </w:pPr>
            <w:r w:rsidRPr="009F32A6">
              <w:rPr>
                <w:rFonts w:asciiTheme="minorHAnsi" w:hAnsiTheme="minorHAnsi" w:cstheme="minorHAnsi"/>
                <w:szCs w:val="20"/>
              </w:rPr>
              <w:t xml:space="preserve">Evnen til at sikre fortrolighed, integritet, tilgængelighed og robusthed af behandlingssystemer og -tjenester er en løbende teknisk og organisatorisk forpligtelse </w:t>
            </w:r>
          </w:p>
        </w:tc>
      </w:tr>
      <w:tr w:rsidR="001C05DA" w:rsidRPr="00266542" w14:paraId="728D60AA" w14:textId="77777777" w:rsidTr="6439151E">
        <w:trPr>
          <w:trHeight w:val="121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7" w14:textId="1922438A" w:rsidR="001C05DA" w:rsidRPr="009F32A6" w:rsidRDefault="008761D7">
            <w:pPr>
              <w:spacing w:after="0" w:line="312" w:lineRule="auto"/>
              <w:ind w:left="0" w:right="0" w:firstLine="0"/>
              <w:jc w:val="left"/>
              <w:rPr>
                <w:rFonts w:asciiTheme="minorHAnsi" w:hAnsiTheme="minorHAnsi" w:cstheme="minorHAnsi"/>
                <w:szCs w:val="20"/>
              </w:rPr>
            </w:pPr>
            <w:r w:rsidRPr="009F32A6">
              <w:rPr>
                <w:rFonts w:asciiTheme="minorHAnsi" w:hAnsiTheme="minorHAnsi" w:cstheme="minorHAnsi"/>
                <w:b/>
                <w:szCs w:val="20"/>
              </w:rPr>
              <w:t>Databeskyttelsespolitik</w:t>
            </w:r>
            <w:r w:rsidR="00B92138" w:rsidRPr="009F32A6">
              <w:rPr>
                <w:rFonts w:asciiTheme="minorHAnsi" w:hAnsiTheme="minorHAnsi" w:cstheme="minorHAnsi"/>
                <w:b/>
                <w:szCs w:val="20"/>
              </w:rPr>
              <w:t xml:space="preserve"> </w:t>
            </w:r>
          </w:p>
          <w:p w14:paraId="728D60A8"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9" w14:textId="5C76CA0F" w:rsidR="001C05DA" w:rsidRPr="009F32A6" w:rsidRDefault="00AB56F2">
            <w:pPr>
              <w:spacing w:after="0"/>
              <w:ind w:left="1" w:right="50" w:firstLine="0"/>
              <w:rPr>
                <w:rFonts w:asciiTheme="minorHAnsi" w:hAnsiTheme="minorHAnsi" w:cstheme="minorHAnsi"/>
                <w:szCs w:val="20"/>
              </w:rPr>
            </w:pPr>
            <w:r w:rsidRPr="009F32A6">
              <w:rPr>
                <w:rFonts w:asciiTheme="minorHAnsi" w:hAnsiTheme="minorHAnsi" w:cstheme="minorHAnsi"/>
                <w:szCs w:val="20"/>
              </w:rPr>
              <w:t>Databeskyttelses</w:t>
            </w:r>
            <w:r w:rsidR="00B92138" w:rsidRPr="009F32A6">
              <w:rPr>
                <w:rFonts w:asciiTheme="minorHAnsi" w:hAnsiTheme="minorHAnsi" w:cstheme="minorHAnsi"/>
                <w:szCs w:val="20"/>
              </w:rPr>
              <w:t xml:space="preserve">politikken indgår i en dokumentstruktur, hvor politikken er det overordnede dokument, som </w:t>
            </w:r>
            <w:r w:rsidRPr="009F32A6">
              <w:rPr>
                <w:rFonts w:asciiTheme="minorHAnsi" w:hAnsiTheme="minorHAnsi" w:cstheme="minorHAnsi"/>
                <w:szCs w:val="20"/>
              </w:rPr>
              <w:t>besluttes</w:t>
            </w:r>
            <w:r w:rsidR="00B92138" w:rsidRPr="009F32A6">
              <w:rPr>
                <w:rFonts w:asciiTheme="minorHAnsi" w:hAnsiTheme="minorHAnsi" w:cstheme="minorHAnsi"/>
                <w:szCs w:val="20"/>
              </w:rPr>
              <w:t xml:space="preserve"> af ledelsen, og som udstikker de overordnede krav og målsætninger, som opfyldes igennem specifikke retningslinjer, forretningsgange og instrukse</w:t>
            </w:r>
            <w:r w:rsidRPr="009F32A6">
              <w:rPr>
                <w:rFonts w:asciiTheme="minorHAnsi" w:hAnsiTheme="minorHAnsi" w:cstheme="minorHAnsi"/>
                <w:szCs w:val="20"/>
              </w:rPr>
              <w:t xml:space="preserve">r, der findes i </w:t>
            </w:r>
            <w:r w:rsidR="005B272E" w:rsidRPr="009F32A6">
              <w:rPr>
                <w:rFonts w:asciiTheme="minorHAnsi" w:hAnsiTheme="minorHAnsi" w:cstheme="minorHAnsi"/>
                <w:szCs w:val="20"/>
              </w:rPr>
              <w:t>Databeskyttelseshåndbogen</w:t>
            </w:r>
            <w:r w:rsidRPr="009F32A6">
              <w:rPr>
                <w:rFonts w:asciiTheme="minorHAnsi" w:hAnsiTheme="minorHAnsi" w:cstheme="minorHAnsi"/>
                <w:szCs w:val="20"/>
              </w:rPr>
              <w:t>.</w:t>
            </w:r>
          </w:p>
        </w:tc>
      </w:tr>
      <w:tr w:rsidR="001C05DA" w:rsidRPr="00266542" w14:paraId="728D60AE" w14:textId="77777777" w:rsidTr="6439151E">
        <w:trPr>
          <w:trHeight w:val="121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B" w14:textId="77777777" w:rsidR="001C05DA" w:rsidRPr="009F32A6" w:rsidRDefault="00B92138">
            <w:pPr>
              <w:spacing w:after="51"/>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Retningslinjer </w:t>
            </w:r>
          </w:p>
          <w:p w14:paraId="728D60AC"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D" w14:textId="77777777" w:rsidR="001C05DA" w:rsidRPr="009F32A6" w:rsidRDefault="00B92138">
            <w:pPr>
              <w:spacing w:after="0"/>
              <w:ind w:left="1" w:right="52" w:firstLine="0"/>
              <w:rPr>
                <w:rFonts w:asciiTheme="minorHAnsi" w:hAnsiTheme="minorHAnsi" w:cstheme="minorHAnsi"/>
                <w:szCs w:val="20"/>
              </w:rPr>
            </w:pPr>
            <w:r w:rsidRPr="009F32A6">
              <w:rPr>
                <w:rFonts w:asciiTheme="minorHAnsi" w:hAnsiTheme="minorHAnsi" w:cstheme="minorHAnsi"/>
                <w:szCs w:val="20"/>
              </w:rPr>
              <w:t xml:space="preserve">I retningslinjerne udfyldes de målsætninger, der er fastlagt i politikken i konkrete beskrivelser af, hvordan sikkerhedspolitikken implementeres. Retningslinjerne fungerer på et overordnet niveau og indeholder ikke tekniske og systemrelaterede beskrivelser. </w:t>
            </w:r>
          </w:p>
        </w:tc>
      </w:tr>
      <w:tr w:rsidR="001C05DA" w:rsidRPr="00266542" w14:paraId="728D60B1" w14:textId="77777777" w:rsidTr="6439151E">
        <w:trPr>
          <w:trHeight w:val="91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AF"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Forretningsgange og instrukser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B0" w14:textId="77777777" w:rsidR="001C05DA" w:rsidRPr="009F32A6" w:rsidRDefault="00B92138">
            <w:pPr>
              <w:spacing w:after="0"/>
              <w:ind w:left="1" w:right="49" w:firstLine="0"/>
              <w:rPr>
                <w:rFonts w:asciiTheme="minorHAnsi" w:hAnsiTheme="minorHAnsi" w:cstheme="minorHAnsi"/>
                <w:szCs w:val="20"/>
              </w:rPr>
            </w:pPr>
            <w:r w:rsidRPr="009F32A6">
              <w:rPr>
                <w:rFonts w:asciiTheme="minorHAnsi" w:hAnsiTheme="minorHAnsi" w:cstheme="minorHAnsi"/>
                <w:szCs w:val="20"/>
              </w:rPr>
              <w:t xml:space="preserve">Forretningsgange og instrukser udgør specifikke vejledninger til, hvordan retningslinjerne på detaljeret niveau overholdes og implementeres i den enkelte afdeling. </w:t>
            </w:r>
          </w:p>
        </w:tc>
      </w:tr>
      <w:tr w:rsidR="001C05DA" w:rsidRPr="00266542" w14:paraId="728D60B4" w14:textId="77777777" w:rsidTr="6439151E">
        <w:trPr>
          <w:trHeight w:val="610"/>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B2"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Sikkerhedsforhold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B3" w14:textId="2799DB17" w:rsidR="001C05DA" w:rsidRPr="009F32A6" w:rsidRDefault="00B92138">
            <w:pPr>
              <w:spacing w:after="0"/>
              <w:ind w:left="1" w:right="0" w:firstLine="0"/>
              <w:rPr>
                <w:rFonts w:asciiTheme="minorHAnsi" w:hAnsiTheme="minorHAnsi" w:cstheme="minorHAnsi"/>
                <w:szCs w:val="20"/>
              </w:rPr>
            </w:pPr>
            <w:r w:rsidRPr="009F32A6">
              <w:rPr>
                <w:rFonts w:asciiTheme="minorHAnsi" w:hAnsiTheme="minorHAnsi" w:cstheme="minorHAnsi"/>
                <w:szCs w:val="20"/>
              </w:rPr>
              <w:t xml:space="preserve">Med sikkerhedsforhold menes alle de forhold, som kan påvirke </w:t>
            </w:r>
            <w:r w:rsidR="00AB3F45" w:rsidRPr="009F32A6">
              <w:rPr>
                <w:rFonts w:asciiTheme="minorHAnsi" w:hAnsiTheme="minorHAnsi" w:cstheme="minorHAnsi"/>
                <w:szCs w:val="20"/>
              </w:rPr>
              <w:t>oplysning</w:t>
            </w:r>
            <w:r w:rsidRPr="009F32A6">
              <w:rPr>
                <w:rFonts w:asciiTheme="minorHAnsi" w:hAnsiTheme="minorHAnsi" w:cstheme="minorHAnsi"/>
                <w:szCs w:val="20"/>
              </w:rPr>
              <w:t xml:space="preserve">ers sikkerhed i forhold til fortrolighed, pålidelighed og tilgængelighed. </w:t>
            </w:r>
          </w:p>
        </w:tc>
      </w:tr>
      <w:tr w:rsidR="001C05DA" w:rsidRPr="00266542" w14:paraId="728D60B7" w14:textId="77777777" w:rsidTr="6439151E">
        <w:trPr>
          <w:trHeight w:val="612"/>
        </w:trPr>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B5" w14:textId="77777777" w:rsidR="001C05DA" w:rsidRPr="009F32A6" w:rsidRDefault="00B92138">
            <w:pPr>
              <w:spacing w:after="0"/>
              <w:ind w:left="0" w:right="0" w:firstLine="0"/>
              <w:jc w:val="left"/>
              <w:rPr>
                <w:rFonts w:asciiTheme="minorHAnsi" w:hAnsiTheme="minorHAnsi" w:cstheme="minorHAnsi"/>
                <w:szCs w:val="20"/>
              </w:rPr>
            </w:pPr>
            <w:r w:rsidRPr="009F32A6">
              <w:rPr>
                <w:rFonts w:asciiTheme="minorHAnsi" w:hAnsiTheme="minorHAnsi" w:cstheme="minorHAnsi"/>
                <w:b/>
                <w:szCs w:val="20"/>
              </w:rPr>
              <w:t xml:space="preserve">Sikkerhedshændelser </w:t>
            </w:r>
          </w:p>
        </w:tc>
        <w:tc>
          <w:tcPr>
            <w:tcW w:w="5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D60B6" w14:textId="324E06AD" w:rsidR="001C05DA" w:rsidRPr="009F32A6" w:rsidRDefault="00B92138">
            <w:pPr>
              <w:spacing w:after="0"/>
              <w:ind w:left="1" w:right="0" w:firstLine="0"/>
              <w:jc w:val="left"/>
              <w:rPr>
                <w:rFonts w:asciiTheme="minorHAnsi" w:hAnsiTheme="minorHAnsi" w:cstheme="minorHAnsi"/>
                <w:szCs w:val="20"/>
              </w:rPr>
            </w:pPr>
            <w:r w:rsidRPr="009F32A6">
              <w:rPr>
                <w:rFonts w:asciiTheme="minorHAnsi" w:hAnsiTheme="minorHAnsi" w:cstheme="minorHAnsi"/>
                <w:szCs w:val="20"/>
              </w:rPr>
              <w:t xml:space="preserve">Begrebet forstås bredt som alle de hændelser, der påvirker </w:t>
            </w:r>
            <w:r w:rsidR="00DB510F" w:rsidRPr="009F32A6">
              <w:rPr>
                <w:rFonts w:asciiTheme="minorHAnsi" w:hAnsiTheme="minorHAnsi" w:cstheme="minorHAnsi"/>
                <w:szCs w:val="20"/>
              </w:rPr>
              <w:t>d</w:t>
            </w:r>
            <w:r w:rsidR="000B7CCE" w:rsidRPr="009F32A6">
              <w:rPr>
                <w:rFonts w:asciiTheme="minorHAnsi" w:hAnsiTheme="minorHAnsi" w:cstheme="minorHAnsi"/>
                <w:szCs w:val="20"/>
              </w:rPr>
              <w:t>atabeskyttelsessikkerheden</w:t>
            </w:r>
            <w:r w:rsidR="00AD05E0" w:rsidRPr="009F32A6">
              <w:rPr>
                <w:rFonts w:asciiTheme="minorHAnsi" w:hAnsiTheme="minorHAnsi" w:cstheme="minorHAnsi"/>
                <w:szCs w:val="20"/>
              </w:rPr>
              <w:t>, herunder brud på sikkerheden</w:t>
            </w:r>
          </w:p>
        </w:tc>
      </w:tr>
    </w:tbl>
    <w:p w14:paraId="728D60B8" w14:textId="77777777" w:rsidR="001C05DA" w:rsidRPr="00266542" w:rsidRDefault="00B92138">
      <w:pPr>
        <w:spacing w:after="0"/>
        <w:ind w:left="0" w:right="0" w:firstLine="0"/>
        <w:jc w:val="left"/>
        <w:rPr>
          <w:rFonts w:asciiTheme="minorHAnsi" w:hAnsiTheme="minorHAnsi" w:cstheme="minorHAnsi"/>
          <w:sz w:val="24"/>
          <w:szCs w:val="24"/>
        </w:rPr>
      </w:pPr>
      <w:r w:rsidRPr="00266542">
        <w:rPr>
          <w:rFonts w:asciiTheme="minorHAnsi" w:eastAsia="Arial" w:hAnsiTheme="minorHAnsi" w:cstheme="minorHAnsi"/>
          <w:sz w:val="24"/>
          <w:szCs w:val="24"/>
        </w:rPr>
        <w:t xml:space="preserve"> </w:t>
      </w:r>
    </w:p>
    <w:sectPr w:rsidR="001C05DA" w:rsidRPr="00266542" w:rsidSect="005E1114">
      <w:headerReference w:type="even" r:id="rId11"/>
      <w:footerReference w:type="default" r:id="rId12"/>
      <w:headerReference w:type="first" r:id="rId13"/>
      <w:pgSz w:w="11900" w:h="16840"/>
      <w:pgMar w:top="1479" w:right="1406" w:bottom="1134" w:left="1644" w:header="380" w:footer="12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BF45" w14:textId="77777777" w:rsidR="001F1EA7" w:rsidRDefault="001F1EA7">
      <w:pPr>
        <w:spacing w:after="0" w:line="240" w:lineRule="auto"/>
      </w:pPr>
      <w:r>
        <w:separator/>
      </w:r>
    </w:p>
  </w:endnote>
  <w:endnote w:type="continuationSeparator" w:id="0">
    <w:p w14:paraId="02DFEC9E" w14:textId="77777777" w:rsidR="001F1EA7" w:rsidRDefault="001F1EA7">
      <w:pPr>
        <w:spacing w:after="0" w:line="240" w:lineRule="auto"/>
      </w:pPr>
      <w:r>
        <w:continuationSeparator/>
      </w:r>
    </w:p>
  </w:endnote>
  <w:endnote w:type="continuationNotice" w:id="1">
    <w:p w14:paraId="05FC202E" w14:textId="77777777" w:rsidR="001F1EA7" w:rsidRDefault="001F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2786766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1EEAF01" w14:textId="12375B2B" w:rsidR="00B074E5" w:rsidRPr="00435022" w:rsidRDefault="00B074E5">
            <w:pPr>
              <w:pStyle w:val="Sidefod"/>
              <w:rPr>
                <w:sz w:val="16"/>
                <w:szCs w:val="16"/>
              </w:rPr>
            </w:pPr>
            <w:r w:rsidRPr="00435022">
              <w:rPr>
                <w:sz w:val="16"/>
                <w:szCs w:val="16"/>
              </w:rPr>
              <w:t xml:space="preserve">Side </w:t>
            </w:r>
            <w:r w:rsidRPr="00435022">
              <w:rPr>
                <w:bCs/>
                <w:sz w:val="16"/>
                <w:szCs w:val="16"/>
              </w:rPr>
              <w:fldChar w:fldCharType="begin"/>
            </w:r>
            <w:r w:rsidRPr="00435022">
              <w:rPr>
                <w:bCs/>
                <w:sz w:val="16"/>
                <w:szCs w:val="16"/>
              </w:rPr>
              <w:instrText>PAGE</w:instrText>
            </w:r>
            <w:r w:rsidRPr="00435022">
              <w:rPr>
                <w:bCs/>
                <w:sz w:val="16"/>
                <w:szCs w:val="16"/>
              </w:rPr>
              <w:fldChar w:fldCharType="separate"/>
            </w:r>
            <w:r w:rsidRPr="00435022">
              <w:rPr>
                <w:bCs/>
                <w:sz w:val="16"/>
                <w:szCs w:val="16"/>
              </w:rPr>
              <w:t>2</w:t>
            </w:r>
            <w:r w:rsidRPr="00435022">
              <w:rPr>
                <w:bCs/>
                <w:sz w:val="16"/>
                <w:szCs w:val="16"/>
              </w:rPr>
              <w:fldChar w:fldCharType="end"/>
            </w:r>
            <w:r w:rsidRPr="00435022">
              <w:rPr>
                <w:sz w:val="16"/>
                <w:szCs w:val="16"/>
              </w:rPr>
              <w:t xml:space="preserve"> af </w:t>
            </w:r>
            <w:r w:rsidRPr="00435022">
              <w:rPr>
                <w:bCs/>
                <w:sz w:val="16"/>
                <w:szCs w:val="16"/>
              </w:rPr>
              <w:fldChar w:fldCharType="begin"/>
            </w:r>
            <w:r w:rsidRPr="00435022">
              <w:rPr>
                <w:bCs/>
                <w:sz w:val="16"/>
                <w:szCs w:val="16"/>
              </w:rPr>
              <w:instrText>NUMPAGES</w:instrText>
            </w:r>
            <w:r w:rsidRPr="00435022">
              <w:rPr>
                <w:bCs/>
                <w:sz w:val="16"/>
                <w:szCs w:val="16"/>
              </w:rPr>
              <w:fldChar w:fldCharType="separate"/>
            </w:r>
            <w:r w:rsidRPr="00435022">
              <w:rPr>
                <w:bCs/>
                <w:sz w:val="16"/>
                <w:szCs w:val="16"/>
              </w:rPr>
              <w:t>2</w:t>
            </w:r>
            <w:r w:rsidRPr="00435022">
              <w:rPr>
                <w:bCs/>
                <w:sz w:val="16"/>
                <w:szCs w:val="16"/>
              </w:rPr>
              <w:fldChar w:fldCharType="end"/>
            </w:r>
            <w:r w:rsidRPr="00435022">
              <w:rPr>
                <w:bCs/>
                <w:sz w:val="16"/>
                <w:szCs w:val="16"/>
              </w:rPr>
              <w:t xml:space="preserve">  Dokument 6a               </w:t>
            </w:r>
            <w:proofErr w:type="spellStart"/>
            <w:r w:rsidR="00435022">
              <w:rPr>
                <w:bCs/>
                <w:sz w:val="16"/>
                <w:szCs w:val="16"/>
              </w:rPr>
              <w:t>kth</w:t>
            </w:r>
            <w:proofErr w:type="spellEnd"/>
            <w:r w:rsidR="00435022">
              <w:rPr>
                <w:bCs/>
                <w:sz w:val="16"/>
                <w:szCs w:val="16"/>
              </w:rPr>
              <w:t>/</w:t>
            </w:r>
            <w:proofErr w:type="spellStart"/>
            <w:r w:rsidR="00435022">
              <w:rPr>
                <w:bCs/>
                <w:sz w:val="16"/>
                <w:szCs w:val="16"/>
              </w:rPr>
              <w:t>ltk</w:t>
            </w:r>
            <w:proofErr w:type="spellEnd"/>
            <w:r w:rsidR="00435022">
              <w:rPr>
                <w:bCs/>
                <w:sz w:val="16"/>
                <w:szCs w:val="16"/>
              </w:rPr>
              <w:t>/</w:t>
            </w:r>
            <w:proofErr w:type="spellStart"/>
            <w:r w:rsidR="00435022">
              <w:rPr>
                <w:bCs/>
                <w:sz w:val="16"/>
                <w:szCs w:val="16"/>
              </w:rPr>
              <w:t>hac</w:t>
            </w:r>
            <w:proofErr w:type="spellEnd"/>
            <w:r w:rsidR="00435022">
              <w:rPr>
                <w:bCs/>
                <w:sz w:val="16"/>
                <w:szCs w:val="16"/>
              </w:rPr>
              <w:t xml:space="preserve"> version 1</w:t>
            </w:r>
            <w:r w:rsidRPr="00435022">
              <w:rPr>
                <w:bCs/>
                <w:sz w:val="16"/>
                <w:szCs w:val="16"/>
              </w:rPr>
              <w:t xml:space="preserve">                                 LOS Landsforeningen af sociale tilbud – DP-SOLUTION</w:t>
            </w:r>
            <w:r w:rsidR="00435022">
              <w:rPr>
                <w:bCs/>
                <w:sz w:val="16"/>
                <w:szCs w:val="16"/>
              </w:rPr>
              <w:t>S</w:t>
            </w:r>
          </w:p>
        </w:sdtContent>
      </w:sdt>
    </w:sdtContent>
  </w:sdt>
  <w:p w14:paraId="6D21B5A9" w14:textId="4B686B5F" w:rsidR="0083259F" w:rsidRPr="00435022" w:rsidRDefault="0083259F" w:rsidP="000F2719">
    <w:pPr>
      <w:pStyle w:val="Sidefo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77625" w14:textId="77777777" w:rsidR="001F1EA7" w:rsidRDefault="001F1EA7">
      <w:pPr>
        <w:spacing w:after="0" w:line="240" w:lineRule="auto"/>
      </w:pPr>
      <w:r>
        <w:separator/>
      </w:r>
    </w:p>
  </w:footnote>
  <w:footnote w:type="continuationSeparator" w:id="0">
    <w:p w14:paraId="59B5F0B3" w14:textId="77777777" w:rsidR="001F1EA7" w:rsidRDefault="001F1EA7">
      <w:pPr>
        <w:spacing w:after="0" w:line="240" w:lineRule="auto"/>
      </w:pPr>
      <w:r>
        <w:continuationSeparator/>
      </w:r>
    </w:p>
  </w:footnote>
  <w:footnote w:type="continuationNotice" w:id="1">
    <w:p w14:paraId="32C66D2B" w14:textId="77777777" w:rsidR="001F1EA7" w:rsidRDefault="001F1EA7">
      <w:pPr>
        <w:spacing w:after="0" w:line="240" w:lineRule="auto"/>
      </w:pPr>
    </w:p>
  </w:footnote>
  <w:footnote w:id="2">
    <w:p w14:paraId="728D60C4" w14:textId="77777777" w:rsidR="0083259F" w:rsidRPr="000F2719" w:rsidRDefault="0083259F">
      <w:pPr>
        <w:pStyle w:val="Fodnotetekst"/>
        <w:rPr>
          <w:rFonts w:asciiTheme="minorHAnsi" w:hAnsiTheme="minorHAnsi" w:cstheme="minorHAnsi"/>
          <w:sz w:val="16"/>
          <w:szCs w:val="16"/>
        </w:rPr>
      </w:pPr>
      <w:r w:rsidRPr="000F2719">
        <w:rPr>
          <w:rStyle w:val="Fodnotehenvisning"/>
          <w:rFonts w:asciiTheme="minorHAnsi" w:hAnsiTheme="minorHAnsi" w:cstheme="minorHAnsi"/>
          <w:sz w:val="16"/>
          <w:szCs w:val="16"/>
        </w:rPr>
        <w:footnoteRef/>
      </w:r>
      <w:r w:rsidRPr="000F2719">
        <w:rPr>
          <w:rFonts w:asciiTheme="minorHAnsi" w:hAnsiTheme="minorHAnsi" w:cstheme="minorHAnsi"/>
          <w:sz w:val="16"/>
          <w:szCs w:val="16"/>
        </w:rPr>
        <w:t xml:space="preserve"> Som beskrevet i Databeskyttelsesforordningen artikel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60BD" w14:textId="2CD42B73" w:rsidR="0083259F" w:rsidRDefault="0083259F">
    <w:pPr>
      <w:spacing w:after="53"/>
      <w:ind w:left="0" w:right="3"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28D60BE" w14:textId="77777777" w:rsidR="0083259F" w:rsidRDefault="0083259F">
    <w:pPr>
      <w:spacing w:after="0"/>
      <w:ind w:left="0" w:right="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60C2" w14:textId="6509321B" w:rsidR="0083259F" w:rsidRDefault="0083259F">
    <w:pPr>
      <w:spacing w:after="53"/>
      <w:ind w:left="0" w:right="3"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728D60C3" w14:textId="77777777" w:rsidR="0083259F" w:rsidRDefault="0083259F">
    <w:pPr>
      <w:spacing w:after="0"/>
      <w:ind w:left="0" w:right="0"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2F5"/>
    <w:multiLevelType w:val="hybridMultilevel"/>
    <w:tmpl w:val="CD7E1B1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ED64A1C"/>
    <w:multiLevelType w:val="hybridMultilevel"/>
    <w:tmpl w:val="A5C4D0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1063608"/>
    <w:multiLevelType w:val="hybridMultilevel"/>
    <w:tmpl w:val="2FFA11F2"/>
    <w:lvl w:ilvl="0" w:tplc="B828598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3CE5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38AF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CEAB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9603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5686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3E5A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E638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0E30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175A64"/>
    <w:multiLevelType w:val="hybridMultilevel"/>
    <w:tmpl w:val="E416C5F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81F18B8"/>
    <w:multiLevelType w:val="hybridMultilevel"/>
    <w:tmpl w:val="C54C702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360" w:hanging="360"/>
      </w:pPr>
      <w:rPr>
        <w:rFonts w:ascii="Courier New" w:hAnsi="Courier New" w:cs="Courier New" w:hint="default"/>
      </w:rPr>
    </w:lvl>
    <w:lvl w:ilvl="2" w:tplc="04060005">
      <w:start w:val="1"/>
      <w:numFmt w:val="bullet"/>
      <w:lvlText w:val=""/>
      <w:lvlJc w:val="left"/>
      <w:pPr>
        <w:ind w:left="360" w:hanging="360"/>
      </w:pPr>
      <w:rPr>
        <w:rFonts w:ascii="Wingdings" w:hAnsi="Wingdings" w:hint="default"/>
      </w:rPr>
    </w:lvl>
    <w:lvl w:ilvl="3" w:tplc="04060001">
      <w:start w:val="1"/>
      <w:numFmt w:val="bullet"/>
      <w:lvlText w:val=""/>
      <w:lvlJc w:val="left"/>
      <w:pPr>
        <w:ind w:left="1080" w:hanging="360"/>
      </w:pPr>
      <w:rPr>
        <w:rFonts w:ascii="Symbol" w:hAnsi="Symbol" w:hint="default"/>
      </w:rPr>
    </w:lvl>
    <w:lvl w:ilvl="4" w:tplc="04060003" w:tentative="1">
      <w:start w:val="1"/>
      <w:numFmt w:val="bullet"/>
      <w:lvlText w:val="o"/>
      <w:lvlJc w:val="left"/>
      <w:pPr>
        <w:ind w:left="1800" w:hanging="360"/>
      </w:pPr>
      <w:rPr>
        <w:rFonts w:ascii="Courier New" w:hAnsi="Courier New" w:cs="Courier New" w:hint="default"/>
      </w:rPr>
    </w:lvl>
    <w:lvl w:ilvl="5" w:tplc="04060005" w:tentative="1">
      <w:start w:val="1"/>
      <w:numFmt w:val="bullet"/>
      <w:lvlText w:val=""/>
      <w:lvlJc w:val="left"/>
      <w:pPr>
        <w:ind w:left="2520" w:hanging="360"/>
      </w:pPr>
      <w:rPr>
        <w:rFonts w:ascii="Wingdings" w:hAnsi="Wingdings" w:hint="default"/>
      </w:rPr>
    </w:lvl>
    <w:lvl w:ilvl="6" w:tplc="04060001" w:tentative="1">
      <w:start w:val="1"/>
      <w:numFmt w:val="bullet"/>
      <w:lvlText w:val=""/>
      <w:lvlJc w:val="left"/>
      <w:pPr>
        <w:ind w:left="3240" w:hanging="360"/>
      </w:pPr>
      <w:rPr>
        <w:rFonts w:ascii="Symbol" w:hAnsi="Symbol" w:hint="default"/>
      </w:rPr>
    </w:lvl>
    <w:lvl w:ilvl="7" w:tplc="04060003" w:tentative="1">
      <w:start w:val="1"/>
      <w:numFmt w:val="bullet"/>
      <w:lvlText w:val="o"/>
      <w:lvlJc w:val="left"/>
      <w:pPr>
        <w:ind w:left="3960" w:hanging="360"/>
      </w:pPr>
      <w:rPr>
        <w:rFonts w:ascii="Courier New" w:hAnsi="Courier New" w:cs="Courier New" w:hint="default"/>
      </w:rPr>
    </w:lvl>
    <w:lvl w:ilvl="8" w:tplc="04060005" w:tentative="1">
      <w:start w:val="1"/>
      <w:numFmt w:val="bullet"/>
      <w:lvlText w:val=""/>
      <w:lvlJc w:val="left"/>
      <w:pPr>
        <w:ind w:left="4680" w:hanging="360"/>
      </w:pPr>
      <w:rPr>
        <w:rFonts w:ascii="Wingdings" w:hAnsi="Wingdings" w:hint="default"/>
      </w:rPr>
    </w:lvl>
  </w:abstractNum>
  <w:abstractNum w:abstractNumId="5" w15:restartNumberingAfterBreak="0">
    <w:nsid w:val="1F50772E"/>
    <w:multiLevelType w:val="hybridMultilevel"/>
    <w:tmpl w:val="C84C82E0"/>
    <w:lvl w:ilvl="0" w:tplc="393C28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764F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61C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D8C7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4D0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20D0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0BE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AD4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5299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F27884"/>
    <w:multiLevelType w:val="hybridMultilevel"/>
    <w:tmpl w:val="557CD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08574E"/>
    <w:multiLevelType w:val="hybridMultilevel"/>
    <w:tmpl w:val="10BC54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D815F01"/>
    <w:multiLevelType w:val="hybridMultilevel"/>
    <w:tmpl w:val="026C459E"/>
    <w:lvl w:ilvl="0" w:tplc="235621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369B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A2F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6F0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EA1F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CE9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5CC8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72B4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E4B8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741F42"/>
    <w:multiLevelType w:val="hybridMultilevel"/>
    <w:tmpl w:val="BFC22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1E0FF4"/>
    <w:multiLevelType w:val="multilevel"/>
    <w:tmpl w:val="808C1C82"/>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3D867FDD"/>
    <w:multiLevelType w:val="hybridMultilevel"/>
    <w:tmpl w:val="337ED4DE"/>
    <w:lvl w:ilvl="0" w:tplc="04060001">
      <w:start w:val="1"/>
      <w:numFmt w:val="bullet"/>
      <w:lvlText w:val=""/>
      <w:lvlJc w:val="left"/>
      <w:pPr>
        <w:ind w:left="370" w:hanging="360"/>
      </w:pPr>
      <w:rPr>
        <w:rFonts w:ascii="Symbol" w:hAnsi="Symbol" w:hint="default"/>
      </w:rPr>
    </w:lvl>
    <w:lvl w:ilvl="1" w:tplc="04060003" w:tentative="1">
      <w:start w:val="1"/>
      <w:numFmt w:val="bullet"/>
      <w:lvlText w:val="o"/>
      <w:lvlJc w:val="left"/>
      <w:pPr>
        <w:ind w:left="1090" w:hanging="360"/>
      </w:pPr>
      <w:rPr>
        <w:rFonts w:ascii="Courier New" w:hAnsi="Courier New" w:cs="Courier New" w:hint="default"/>
      </w:rPr>
    </w:lvl>
    <w:lvl w:ilvl="2" w:tplc="04060005" w:tentative="1">
      <w:start w:val="1"/>
      <w:numFmt w:val="bullet"/>
      <w:lvlText w:val=""/>
      <w:lvlJc w:val="left"/>
      <w:pPr>
        <w:ind w:left="1810" w:hanging="360"/>
      </w:pPr>
      <w:rPr>
        <w:rFonts w:ascii="Wingdings" w:hAnsi="Wingdings" w:hint="default"/>
      </w:rPr>
    </w:lvl>
    <w:lvl w:ilvl="3" w:tplc="04060001" w:tentative="1">
      <w:start w:val="1"/>
      <w:numFmt w:val="bullet"/>
      <w:lvlText w:val=""/>
      <w:lvlJc w:val="left"/>
      <w:pPr>
        <w:ind w:left="2530" w:hanging="360"/>
      </w:pPr>
      <w:rPr>
        <w:rFonts w:ascii="Symbol" w:hAnsi="Symbol" w:hint="default"/>
      </w:rPr>
    </w:lvl>
    <w:lvl w:ilvl="4" w:tplc="04060003" w:tentative="1">
      <w:start w:val="1"/>
      <w:numFmt w:val="bullet"/>
      <w:lvlText w:val="o"/>
      <w:lvlJc w:val="left"/>
      <w:pPr>
        <w:ind w:left="3250" w:hanging="360"/>
      </w:pPr>
      <w:rPr>
        <w:rFonts w:ascii="Courier New" w:hAnsi="Courier New" w:cs="Courier New" w:hint="default"/>
      </w:rPr>
    </w:lvl>
    <w:lvl w:ilvl="5" w:tplc="04060005" w:tentative="1">
      <w:start w:val="1"/>
      <w:numFmt w:val="bullet"/>
      <w:lvlText w:val=""/>
      <w:lvlJc w:val="left"/>
      <w:pPr>
        <w:ind w:left="3970" w:hanging="360"/>
      </w:pPr>
      <w:rPr>
        <w:rFonts w:ascii="Wingdings" w:hAnsi="Wingdings" w:hint="default"/>
      </w:rPr>
    </w:lvl>
    <w:lvl w:ilvl="6" w:tplc="04060001" w:tentative="1">
      <w:start w:val="1"/>
      <w:numFmt w:val="bullet"/>
      <w:lvlText w:val=""/>
      <w:lvlJc w:val="left"/>
      <w:pPr>
        <w:ind w:left="4690" w:hanging="360"/>
      </w:pPr>
      <w:rPr>
        <w:rFonts w:ascii="Symbol" w:hAnsi="Symbol" w:hint="default"/>
      </w:rPr>
    </w:lvl>
    <w:lvl w:ilvl="7" w:tplc="04060003" w:tentative="1">
      <w:start w:val="1"/>
      <w:numFmt w:val="bullet"/>
      <w:lvlText w:val="o"/>
      <w:lvlJc w:val="left"/>
      <w:pPr>
        <w:ind w:left="5410" w:hanging="360"/>
      </w:pPr>
      <w:rPr>
        <w:rFonts w:ascii="Courier New" w:hAnsi="Courier New" w:cs="Courier New" w:hint="default"/>
      </w:rPr>
    </w:lvl>
    <w:lvl w:ilvl="8" w:tplc="04060005" w:tentative="1">
      <w:start w:val="1"/>
      <w:numFmt w:val="bullet"/>
      <w:lvlText w:val=""/>
      <w:lvlJc w:val="left"/>
      <w:pPr>
        <w:ind w:left="6130" w:hanging="360"/>
      </w:pPr>
      <w:rPr>
        <w:rFonts w:ascii="Wingdings" w:hAnsi="Wingdings" w:hint="default"/>
      </w:rPr>
    </w:lvl>
  </w:abstractNum>
  <w:abstractNum w:abstractNumId="12" w15:restartNumberingAfterBreak="0">
    <w:nsid w:val="434A1E74"/>
    <w:multiLevelType w:val="hybridMultilevel"/>
    <w:tmpl w:val="BE648B88"/>
    <w:lvl w:ilvl="0" w:tplc="04060017">
      <w:start w:val="1"/>
      <w:numFmt w:val="lowerLetter"/>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916204F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A89F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BE030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BE19E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6613A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9E48C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C8B47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A0821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765628"/>
    <w:multiLevelType w:val="hybridMultilevel"/>
    <w:tmpl w:val="23409D06"/>
    <w:lvl w:ilvl="0" w:tplc="8E42DAE4">
      <w:start w:val="1"/>
      <w:numFmt w:val="decimal"/>
      <w:pStyle w:val="Overskrift1"/>
      <w:lvlText w:val="%1."/>
      <w:lvlJc w:val="left"/>
      <w:pPr>
        <w:ind w:left="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E572CD3C">
      <w:start w:val="1"/>
      <w:numFmt w:val="lowerLetter"/>
      <w:lvlText w:val="%2"/>
      <w:lvlJc w:val="left"/>
      <w:pPr>
        <w:ind w:left="108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09B0DE46">
      <w:start w:val="1"/>
      <w:numFmt w:val="lowerRoman"/>
      <w:lvlText w:val="%3"/>
      <w:lvlJc w:val="left"/>
      <w:pPr>
        <w:ind w:left="180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9E163F0E">
      <w:start w:val="1"/>
      <w:numFmt w:val="decimal"/>
      <w:lvlText w:val="%4"/>
      <w:lvlJc w:val="left"/>
      <w:pPr>
        <w:ind w:left="252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6F664002">
      <w:start w:val="1"/>
      <w:numFmt w:val="lowerLetter"/>
      <w:lvlText w:val="%5"/>
      <w:lvlJc w:val="left"/>
      <w:pPr>
        <w:ind w:left="324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0386A9AE">
      <w:start w:val="1"/>
      <w:numFmt w:val="lowerRoman"/>
      <w:lvlText w:val="%6"/>
      <w:lvlJc w:val="left"/>
      <w:pPr>
        <w:ind w:left="396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2D220198">
      <w:start w:val="1"/>
      <w:numFmt w:val="decimal"/>
      <w:lvlText w:val="%7"/>
      <w:lvlJc w:val="left"/>
      <w:pPr>
        <w:ind w:left="468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A49220CA">
      <w:start w:val="1"/>
      <w:numFmt w:val="lowerLetter"/>
      <w:lvlText w:val="%8"/>
      <w:lvlJc w:val="left"/>
      <w:pPr>
        <w:ind w:left="540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36DAD7C8">
      <w:start w:val="1"/>
      <w:numFmt w:val="lowerRoman"/>
      <w:lvlText w:val="%9"/>
      <w:lvlJc w:val="left"/>
      <w:pPr>
        <w:ind w:left="612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4C46589A"/>
    <w:multiLevelType w:val="hybridMultilevel"/>
    <w:tmpl w:val="C9B49850"/>
    <w:lvl w:ilvl="0" w:tplc="04060001">
      <w:start w:val="1"/>
      <w:numFmt w:val="bullet"/>
      <w:lvlText w:val=""/>
      <w:lvlJc w:val="left"/>
      <w:pPr>
        <w:ind w:left="705" w:hanging="360"/>
      </w:pPr>
      <w:rPr>
        <w:rFonts w:ascii="Symbol" w:hAnsi="Symbo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5" w15:restartNumberingAfterBreak="0">
    <w:nsid w:val="59C40CB4"/>
    <w:multiLevelType w:val="hybridMultilevel"/>
    <w:tmpl w:val="2968D5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D391496"/>
    <w:multiLevelType w:val="hybridMultilevel"/>
    <w:tmpl w:val="F6CECD2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31909B3"/>
    <w:multiLevelType w:val="hybridMultilevel"/>
    <w:tmpl w:val="710A21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AA1FDD"/>
    <w:multiLevelType w:val="hybridMultilevel"/>
    <w:tmpl w:val="3626A83A"/>
    <w:lvl w:ilvl="0" w:tplc="2774E3C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2690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7058C4">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2E2FC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8A799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6A28EA">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5A2A62">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CA9FD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0D90E">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690EA4"/>
    <w:multiLevelType w:val="hybridMultilevel"/>
    <w:tmpl w:val="98B0FC22"/>
    <w:lvl w:ilvl="0" w:tplc="0406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E369B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A2F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D6F0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EA1F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CE9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5CC8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72B4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E4B8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313F1E"/>
    <w:multiLevelType w:val="hybridMultilevel"/>
    <w:tmpl w:val="6B761A34"/>
    <w:lvl w:ilvl="0" w:tplc="04060001">
      <w:start w:val="1"/>
      <w:numFmt w:val="bullet"/>
      <w:lvlText w:val=""/>
      <w:lvlJc w:val="left"/>
      <w:pPr>
        <w:ind w:left="370" w:hanging="360"/>
      </w:pPr>
      <w:rPr>
        <w:rFonts w:ascii="Symbol" w:hAnsi="Symbol" w:hint="default"/>
      </w:rPr>
    </w:lvl>
    <w:lvl w:ilvl="1" w:tplc="04060003" w:tentative="1">
      <w:start w:val="1"/>
      <w:numFmt w:val="bullet"/>
      <w:lvlText w:val="o"/>
      <w:lvlJc w:val="left"/>
      <w:pPr>
        <w:ind w:left="1090" w:hanging="360"/>
      </w:pPr>
      <w:rPr>
        <w:rFonts w:ascii="Courier New" w:hAnsi="Courier New" w:cs="Courier New" w:hint="default"/>
      </w:rPr>
    </w:lvl>
    <w:lvl w:ilvl="2" w:tplc="04060005" w:tentative="1">
      <w:start w:val="1"/>
      <w:numFmt w:val="bullet"/>
      <w:lvlText w:val=""/>
      <w:lvlJc w:val="left"/>
      <w:pPr>
        <w:ind w:left="1810" w:hanging="360"/>
      </w:pPr>
      <w:rPr>
        <w:rFonts w:ascii="Wingdings" w:hAnsi="Wingdings" w:hint="default"/>
      </w:rPr>
    </w:lvl>
    <w:lvl w:ilvl="3" w:tplc="04060001" w:tentative="1">
      <w:start w:val="1"/>
      <w:numFmt w:val="bullet"/>
      <w:lvlText w:val=""/>
      <w:lvlJc w:val="left"/>
      <w:pPr>
        <w:ind w:left="2530" w:hanging="360"/>
      </w:pPr>
      <w:rPr>
        <w:rFonts w:ascii="Symbol" w:hAnsi="Symbol" w:hint="default"/>
      </w:rPr>
    </w:lvl>
    <w:lvl w:ilvl="4" w:tplc="04060003" w:tentative="1">
      <w:start w:val="1"/>
      <w:numFmt w:val="bullet"/>
      <w:lvlText w:val="o"/>
      <w:lvlJc w:val="left"/>
      <w:pPr>
        <w:ind w:left="3250" w:hanging="360"/>
      </w:pPr>
      <w:rPr>
        <w:rFonts w:ascii="Courier New" w:hAnsi="Courier New" w:cs="Courier New" w:hint="default"/>
      </w:rPr>
    </w:lvl>
    <w:lvl w:ilvl="5" w:tplc="04060005" w:tentative="1">
      <w:start w:val="1"/>
      <w:numFmt w:val="bullet"/>
      <w:lvlText w:val=""/>
      <w:lvlJc w:val="left"/>
      <w:pPr>
        <w:ind w:left="3970" w:hanging="360"/>
      </w:pPr>
      <w:rPr>
        <w:rFonts w:ascii="Wingdings" w:hAnsi="Wingdings" w:hint="default"/>
      </w:rPr>
    </w:lvl>
    <w:lvl w:ilvl="6" w:tplc="04060001" w:tentative="1">
      <w:start w:val="1"/>
      <w:numFmt w:val="bullet"/>
      <w:lvlText w:val=""/>
      <w:lvlJc w:val="left"/>
      <w:pPr>
        <w:ind w:left="4690" w:hanging="360"/>
      </w:pPr>
      <w:rPr>
        <w:rFonts w:ascii="Symbol" w:hAnsi="Symbol" w:hint="default"/>
      </w:rPr>
    </w:lvl>
    <w:lvl w:ilvl="7" w:tplc="04060003" w:tentative="1">
      <w:start w:val="1"/>
      <w:numFmt w:val="bullet"/>
      <w:lvlText w:val="o"/>
      <w:lvlJc w:val="left"/>
      <w:pPr>
        <w:ind w:left="5410" w:hanging="360"/>
      </w:pPr>
      <w:rPr>
        <w:rFonts w:ascii="Courier New" w:hAnsi="Courier New" w:cs="Courier New" w:hint="default"/>
      </w:rPr>
    </w:lvl>
    <w:lvl w:ilvl="8" w:tplc="04060005" w:tentative="1">
      <w:start w:val="1"/>
      <w:numFmt w:val="bullet"/>
      <w:lvlText w:val=""/>
      <w:lvlJc w:val="left"/>
      <w:pPr>
        <w:ind w:left="6130" w:hanging="360"/>
      </w:pPr>
      <w:rPr>
        <w:rFonts w:ascii="Wingdings" w:hAnsi="Wingdings" w:hint="default"/>
      </w:rPr>
    </w:lvl>
  </w:abstractNum>
  <w:abstractNum w:abstractNumId="21" w15:restartNumberingAfterBreak="0">
    <w:nsid w:val="7EAE3D5B"/>
    <w:multiLevelType w:val="hybridMultilevel"/>
    <w:tmpl w:val="F4E6D1A8"/>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num w:numId="1">
    <w:abstractNumId w:val="8"/>
  </w:num>
  <w:num w:numId="2">
    <w:abstractNumId w:val="18"/>
  </w:num>
  <w:num w:numId="3">
    <w:abstractNumId w:val="12"/>
  </w:num>
  <w:num w:numId="4">
    <w:abstractNumId w:val="2"/>
  </w:num>
  <w:num w:numId="5">
    <w:abstractNumId w:val="5"/>
  </w:num>
  <w:num w:numId="6">
    <w:abstractNumId w:val="13"/>
  </w:num>
  <w:num w:numId="7">
    <w:abstractNumId w:val="4"/>
  </w:num>
  <w:num w:numId="8">
    <w:abstractNumId w:val="7"/>
  </w:num>
  <w:num w:numId="9">
    <w:abstractNumId w:val="20"/>
  </w:num>
  <w:num w:numId="10">
    <w:abstractNumId w:val="11"/>
  </w:num>
  <w:num w:numId="11">
    <w:abstractNumId w:val="6"/>
  </w:num>
  <w:num w:numId="12">
    <w:abstractNumId w:val="10"/>
  </w:num>
  <w:num w:numId="13">
    <w:abstractNumId w:val="21"/>
  </w:num>
  <w:num w:numId="14">
    <w:abstractNumId w:val="3"/>
  </w:num>
  <w:num w:numId="15">
    <w:abstractNumId w:val="19"/>
  </w:num>
  <w:num w:numId="16">
    <w:abstractNumId w:val="16"/>
  </w:num>
  <w:num w:numId="17">
    <w:abstractNumId w:val="15"/>
  </w:num>
  <w:num w:numId="18">
    <w:abstractNumId w:val="0"/>
  </w:num>
  <w:num w:numId="19">
    <w:abstractNumId w:val="1"/>
  </w:num>
  <w:num w:numId="20">
    <w:abstractNumId w:val="1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DA"/>
    <w:rsid w:val="00001770"/>
    <w:rsid w:val="000126A6"/>
    <w:rsid w:val="00024EB7"/>
    <w:rsid w:val="00030436"/>
    <w:rsid w:val="000333A1"/>
    <w:rsid w:val="0003557B"/>
    <w:rsid w:val="000756B6"/>
    <w:rsid w:val="0008370B"/>
    <w:rsid w:val="00085B8C"/>
    <w:rsid w:val="00086849"/>
    <w:rsid w:val="000A1925"/>
    <w:rsid w:val="000B7CCE"/>
    <w:rsid w:val="000C3938"/>
    <w:rsid w:val="000C48A6"/>
    <w:rsid w:val="000D26D6"/>
    <w:rsid w:val="000D41C5"/>
    <w:rsid w:val="000D768C"/>
    <w:rsid w:val="000E6D6D"/>
    <w:rsid w:val="000F0D4D"/>
    <w:rsid w:val="000F2719"/>
    <w:rsid w:val="00102340"/>
    <w:rsid w:val="00113673"/>
    <w:rsid w:val="00115FAA"/>
    <w:rsid w:val="00117579"/>
    <w:rsid w:val="00142EA2"/>
    <w:rsid w:val="00151076"/>
    <w:rsid w:val="00161B14"/>
    <w:rsid w:val="00162073"/>
    <w:rsid w:val="0016329E"/>
    <w:rsid w:val="00173384"/>
    <w:rsid w:val="00173453"/>
    <w:rsid w:val="00176A6C"/>
    <w:rsid w:val="001804C0"/>
    <w:rsid w:val="00182E19"/>
    <w:rsid w:val="001852DC"/>
    <w:rsid w:val="00195173"/>
    <w:rsid w:val="001966A2"/>
    <w:rsid w:val="001A3C58"/>
    <w:rsid w:val="001A793C"/>
    <w:rsid w:val="001C05DA"/>
    <w:rsid w:val="001C15A9"/>
    <w:rsid w:val="001D24E0"/>
    <w:rsid w:val="001E5232"/>
    <w:rsid w:val="001F1ABC"/>
    <w:rsid w:val="001F1EA7"/>
    <w:rsid w:val="00200A2D"/>
    <w:rsid w:val="00225D52"/>
    <w:rsid w:val="002362E4"/>
    <w:rsid w:val="00240A2F"/>
    <w:rsid w:val="00266542"/>
    <w:rsid w:val="00267F17"/>
    <w:rsid w:val="002731DC"/>
    <w:rsid w:val="0027369A"/>
    <w:rsid w:val="002871BD"/>
    <w:rsid w:val="00296C8D"/>
    <w:rsid w:val="002B0F59"/>
    <w:rsid w:val="002C0484"/>
    <w:rsid w:val="002C0C33"/>
    <w:rsid w:val="002C6648"/>
    <w:rsid w:val="002E5824"/>
    <w:rsid w:val="002F5F2C"/>
    <w:rsid w:val="0030695A"/>
    <w:rsid w:val="00313EF7"/>
    <w:rsid w:val="003311CE"/>
    <w:rsid w:val="00333285"/>
    <w:rsid w:val="0036317C"/>
    <w:rsid w:val="003955AD"/>
    <w:rsid w:val="003A0278"/>
    <w:rsid w:val="003C0882"/>
    <w:rsid w:val="003C65AC"/>
    <w:rsid w:val="003D2A7A"/>
    <w:rsid w:val="003D43C8"/>
    <w:rsid w:val="003D45A8"/>
    <w:rsid w:val="003E0C2E"/>
    <w:rsid w:val="003E1D61"/>
    <w:rsid w:val="003F0AA5"/>
    <w:rsid w:val="004064DD"/>
    <w:rsid w:val="00412A42"/>
    <w:rsid w:val="00424966"/>
    <w:rsid w:val="004263E0"/>
    <w:rsid w:val="00435022"/>
    <w:rsid w:val="004403A3"/>
    <w:rsid w:val="0044373A"/>
    <w:rsid w:val="004440B4"/>
    <w:rsid w:val="004470B4"/>
    <w:rsid w:val="00496663"/>
    <w:rsid w:val="004B181E"/>
    <w:rsid w:val="004B40A2"/>
    <w:rsid w:val="004C12A1"/>
    <w:rsid w:val="004D73D3"/>
    <w:rsid w:val="004E3AA9"/>
    <w:rsid w:val="004F6B3E"/>
    <w:rsid w:val="005027A6"/>
    <w:rsid w:val="00505C8D"/>
    <w:rsid w:val="005214F0"/>
    <w:rsid w:val="0052528C"/>
    <w:rsid w:val="005440C4"/>
    <w:rsid w:val="005455DF"/>
    <w:rsid w:val="005623A5"/>
    <w:rsid w:val="00565FF9"/>
    <w:rsid w:val="0056771F"/>
    <w:rsid w:val="00570B43"/>
    <w:rsid w:val="005734FE"/>
    <w:rsid w:val="00573F04"/>
    <w:rsid w:val="00576A38"/>
    <w:rsid w:val="00577CC4"/>
    <w:rsid w:val="00585CBD"/>
    <w:rsid w:val="005A69D8"/>
    <w:rsid w:val="005B272E"/>
    <w:rsid w:val="005B5F02"/>
    <w:rsid w:val="005C26D1"/>
    <w:rsid w:val="005C382C"/>
    <w:rsid w:val="005C65B5"/>
    <w:rsid w:val="005C6D37"/>
    <w:rsid w:val="005D2762"/>
    <w:rsid w:val="005E0930"/>
    <w:rsid w:val="005E1114"/>
    <w:rsid w:val="005E5CAE"/>
    <w:rsid w:val="005F440B"/>
    <w:rsid w:val="00604904"/>
    <w:rsid w:val="006157DE"/>
    <w:rsid w:val="006207DB"/>
    <w:rsid w:val="00627563"/>
    <w:rsid w:val="00645FC3"/>
    <w:rsid w:val="00656363"/>
    <w:rsid w:val="00672E09"/>
    <w:rsid w:val="00692219"/>
    <w:rsid w:val="006A43B4"/>
    <w:rsid w:val="006A4A57"/>
    <w:rsid w:val="006A595C"/>
    <w:rsid w:val="006B7851"/>
    <w:rsid w:val="006C507A"/>
    <w:rsid w:val="006C6BB6"/>
    <w:rsid w:val="006D4E4C"/>
    <w:rsid w:val="006E5BA2"/>
    <w:rsid w:val="0070263C"/>
    <w:rsid w:val="00706B68"/>
    <w:rsid w:val="00706D43"/>
    <w:rsid w:val="00711FE1"/>
    <w:rsid w:val="00721062"/>
    <w:rsid w:val="00722590"/>
    <w:rsid w:val="007369F9"/>
    <w:rsid w:val="00754354"/>
    <w:rsid w:val="0076304A"/>
    <w:rsid w:val="00773060"/>
    <w:rsid w:val="00784A67"/>
    <w:rsid w:val="007918CA"/>
    <w:rsid w:val="007940A1"/>
    <w:rsid w:val="007A6971"/>
    <w:rsid w:val="007B369A"/>
    <w:rsid w:val="007E0963"/>
    <w:rsid w:val="007E21C3"/>
    <w:rsid w:val="007E40A0"/>
    <w:rsid w:val="007E6AEE"/>
    <w:rsid w:val="007F5751"/>
    <w:rsid w:val="008040B0"/>
    <w:rsid w:val="00814416"/>
    <w:rsid w:val="00814772"/>
    <w:rsid w:val="00814A14"/>
    <w:rsid w:val="008152D2"/>
    <w:rsid w:val="00827D71"/>
    <w:rsid w:val="00830242"/>
    <w:rsid w:val="0083259F"/>
    <w:rsid w:val="0085573C"/>
    <w:rsid w:val="00857479"/>
    <w:rsid w:val="008740A3"/>
    <w:rsid w:val="00874A5B"/>
    <w:rsid w:val="008761D7"/>
    <w:rsid w:val="0088328E"/>
    <w:rsid w:val="0088596E"/>
    <w:rsid w:val="008B681C"/>
    <w:rsid w:val="008D0A73"/>
    <w:rsid w:val="008E7617"/>
    <w:rsid w:val="008F0E2A"/>
    <w:rsid w:val="008F661E"/>
    <w:rsid w:val="009052FD"/>
    <w:rsid w:val="0094272B"/>
    <w:rsid w:val="00945942"/>
    <w:rsid w:val="00947D0E"/>
    <w:rsid w:val="0095351B"/>
    <w:rsid w:val="009765D7"/>
    <w:rsid w:val="00982CCD"/>
    <w:rsid w:val="00993A67"/>
    <w:rsid w:val="00995115"/>
    <w:rsid w:val="00995CC9"/>
    <w:rsid w:val="009A21FF"/>
    <w:rsid w:val="009B4BA7"/>
    <w:rsid w:val="009C0DD1"/>
    <w:rsid w:val="009E1F75"/>
    <w:rsid w:val="009E34FF"/>
    <w:rsid w:val="009F256F"/>
    <w:rsid w:val="009F32A6"/>
    <w:rsid w:val="009F5777"/>
    <w:rsid w:val="00A0071F"/>
    <w:rsid w:val="00A0227D"/>
    <w:rsid w:val="00A074EC"/>
    <w:rsid w:val="00A22107"/>
    <w:rsid w:val="00A23933"/>
    <w:rsid w:val="00A2549F"/>
    <w:rsid w:val="00A44D8A"/>
    <w:rsid w:val="00A517CD"/>
    <w:rsid w:val="00A51EF1"/>
    <w:rsid w:val="00A56172"/>
    <w:rsid w:val="00A60E21"/>
    <w:rsid w:val="00A73214"/>
    <w:rsid w:val="00A8066A"/>
    <w:rsid w:val="00A97EBB"/>
    <w:rsid w:val="00AA0A55"/>
    <w:rsid w:val="00AA0CDE"/>
    <w:rsid w:val="00AA5FD1"/>
    <w:rsid w:val="00AA6723"/>
    <w:rsid w:val="00AB3F45"/>
    <w:rsid w:val="00AB56F2"/>
    <w:rsid w:val="00AC74DB"/>
    <w:rsid w:val="00AD05E0"/>
    <w:rsid w:val="00AE11BD"/>
    <w:rsid w:val="00AE6565"/>
    <w:rsid w:val="00AF2B74"/>
    <w:rsid w:val="00AF3B1F"/>
    <w:rsid w:val="00B074E5"/>
    <w:rsid w:val="00B14325"/>
    <w:rsid w:val="00B1609F"/>
    <w:rsid w:val="00B171F6"/>
    <w:rsid w:val="00B2263F"/>
    <w:rsid w:val="00B633F4"/>
    <w:rsid w:val="00B64327"/>
    <w:rsid w:val="00B64F4E"/>
    <w:rsid w:val="00B671E0"/>
    <w:rsid w:val="00B71EC0"/>
    <w:rsid w:val="00B73779"/>
    <w:rsid w:val="00B75EEA"/>
    <w:rsid w:val="00B84EB5"/>
    <w:rsid w:val="00B90703"/>
    <w:rsid w:val="00B92138"/>
    <w:rsid w:val="00BA37E6"/>
    <w:rsid w:val="00BD5093"/>
    <w:rsid w:val="00C06C7D"/>
    <w:rsid w:val="00C1754F"/>
    <w:rsid w:val="00C2001F"/>
    <w:rsid w:val="00C4313E"/>
    <w:rsid w:val="00C459E3"/>
    <w:rsid w:val="00C738FC"/>
    <w:rsid w:val="00C74C48"/>
    <w:rsid w:val="00C81276"/>
    <w:rsid w:val="00C95F33"/>
    <w:rsid w:val="00CA05FF"/>
    <w:rsid w:val="00CC2574"/>
    <w:rsid w:val="00CC6FF4"/>
    <w:rsid w:val="00CD013B"/>
    <w:rsid w:val="00CE1BC1"/>
    <w:rsid w:val="00CE5B37"/>
    <w:rsid w:val="00CF14DC"/>
    <w:rsid w:val="00D02B28"/>
    <w:rsid w:val="00D07E14"/>
    <w:rsid w:val="00D241A2"/>
    <w:rsid w:val="00D33425"/>
    <w:rsid w:val="00D437BD"/>
    <w:rsid w:val="00D44CCA"/>
    <w:rsid w:val="00D5002E"/>
    <w:rsid w:val="00D61247"/>
    <w:rsid w:val="00D6528B"/>
    <w:rsid w:val="00D8091D"/>
    <w:rsid w:val="00D90939"/>
    <w:rsid w:val="00D93903"/>
    <w:rsid w:val="00D96883"/>
    <w:rsid w:val="00DA53C8"/>
    <w:rsid w:val="00DB510F"/>
    <w:rsid w:val="00DC4244"/>
    <w:rsid w:val="00DD4CEF"/>
    <w:rsid w:val="00DE11FE"/>
    <w:rsid w:val="00DE41F1"/>
    <w:rsid w:val="00DE5535"/>
    <w:rsid w:val="00E008D5"/>
    <w:rsid w:val="00E04D53"/>
    <w:rsid w:val="00E13A19"/>
    <w:rsid w:val="00E244B4"/>
    <w:rsid w:val="00E27CA5"/>
    <w:rsid w:val="00E36676"/>
    <w:rsid w:val="00E4700F"/>
    <w:rsid w:val="00E501FA"/>
    <w:rsid w:val="00E5038A"/>
    <w:rsid w:val="00E70257"/>
    <w:rsid w:val="00E73330"/>
    <w:rsid w:val="00E74E80"/>
    <w:rsid w:val="00E77AD6"/>
    <w:rsid w:val="00E81C1A"/>
    <w:rsid w:val="00E83538"/>
    <w:rsid w:val="00E90B5E"/>
    <w:rsid w:val="00E920BF"/>
    <w:rsid w:val="00E94196"/>
    <w:rsid w:val="00EA42DA"/>
    <w:rsid w:val="00EC469B"/>
    <w:rsid w:val="00EE68CE"/>
    <w:rsid w:val="00EF57D5"/>
    <w:rsid w:val="00EF6A55"/>
    <w:rsid w:val="00F53EF0"/>
    <w:rsid w:val="00F611AB"/>
    <w:rsid w:val="00F74180"/>
    <w:rsid w:val="00F80551"/>
    <w:rsid w:val="00F84D5A"/>
    <w:rsid w:val="00F860BB"/>
    <w:rsid w:val="00F96CF2"/>
    <w:rsid w:val="00FA5BF7"/>
    <w:rsid w:val="00FC4465"/>
    <w:rsid w:val="00FC61AC"/>
    <w:rsid w:val="00FD2C39"/>
    <w:rsid w:val="00FE74C7"/>
    <w:rsid w:val="00FF1774"/>
    <w:rsid w:val="09D77FEB"/>
    <w:rsid w:val="0BD0F8FA"/>
    <w:rsid w:val="2B7D3100"/>
    <w:rsid w:val="350B6280"/>
    <w:rsid w:val="4ED9221A"/>
    <w:rsid w:val="5022A01E"/>
    <w:rsid w:val="643915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D5FFF"/>
  <w15:docId w15:val="{78E5E5F2-C1EB-47A7-887C-C841D136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7"/>
      <w:ind w:left="10" w:right="5" w:hanging="10"/>
      <w:jc w:val="both"/>
    </w:pPr>
    <w:rPr>
      <w:rFonts w:ascii="Times New Roman" w:eastAsia="Times New Roman" w:hAnsi="Times New Roman" w:cs="Times New Roman"/>
      <w:color w:val="000000"/>
      <w:sz w:val="20"/>
    </w:rPr>
  </w:style>
  <w:style w:type="paragraph" w:styleId="Overskrift1">
    <w:name w:val="heading 1"/>
    <w:next w:val="Normal"/>
    <w:link w:val="Overskrift1Tegn"/>
    <w:uiPriority w:val="9"/>
    <w:unhideWhenUsed/>
    <w:qFormat/>
    <w:pPr>
      <w:keepNext/>
      <w:keepLines/>
      <w:numPr>
        <w:numId w:val="6"/>
      </w:numPr>
      <w:spacing w:after="45"/>
      <w:ind w:left="10" w:hanging="10"/>
      <w:outlineLvl w:val="0"/>
    </w:pPr>
    <w:rPr>
      <w:rFonts w:ascii="Times New Roman" w:eastAsia="Times New Roman" w:hAnsi="Times New Roman" w:cs="Times New Roman"/>
      <w:b/>
      <w:color w:val="000000"/>
      <w:sz w:val="30"/>
    </w:rPr>
  </w:style>
  <w:style w:type="paragraph" w:styleId="Overskrift2">
    <w:name w:val="heading 2"/>
    <w:next w:val="Normal"/>
    <w:link w:val="Overskrift2Tegn"/>
    <w:uiPriority w:val="9"/>
    <w:unhideWhenUsed/>
    <w:qFormat/>
    <w:pPr>
      <w:keepNext/>
      <w:keepLines/>
      <w:spacing w:after="51"/>
      <w:ind w:left="10" w:hanging="10"/>
      <w:outlineLvl w:val="1"/>
    </w:pPr>
    <w:rPr>
      <w:rFonts w:ascii="Times New Roman" w:eastAsia="Times New Roman" w:hAnsi="Times New Roman" w:cs="Times New Roman"/>
      <w:b/>
      <w:color w:val="000000"/>
      <w:sz w:val="20"/>
    </w:rPr>
  </w:style>
  <w:style w:type="paragraph" w:styleId="Overskrift3">
    <w:name w:val="heading 3"/>
    <w:basedOn w:val="Normal"/>
    <w:next w:val="Normal"/>
    <w:link w:val="Overskrift3Tegn"/>
    <w:uiPriority w:val="9"/>
    <w:unhideWhenUsed/>
    <w:qFormat/>
    <w:rsid w:val="00A60E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0"/>
    </w:rPr>
  </w:style>
  <w:style w:type="character" w:customStyle="1" w:styleId="Overskrift1Tegn">
    <w:name w:val="Overskrift 1 Tegn"/>
    <w:link w:val="Overskrift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1A79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793C"/>
    <w:rPr>
      <w:rFonts w:ascii="Segoe UI" w:eastAsia="Times New Roman" w:hAnsi="Segoe UI" w:cs="Segoe UI"/>
      <w:color w:val="000000"/>
      <w:sz w:val="18"/>
      <w:szCs w:val="18"/>
    </w:rPr>
  </w:style>
  <w:style w:type="paragraph" w:styleId="Listeafsnit">
    <w:name w:val="List Paragraph"/>
    <w:basedOn w:val="Normal"/>
    <w:uiPriority w:val="34"/>
    <w:qFormat/>
    <w:rsid w:val="00656363"/>
    <w:pPr>
      <w:ind w:left="720"/>
      <w:contextualSpacing/>
    </w:pPr>
  </w:style>
  <w:style w:type="paragraph" w:styleId="Ingenafstand">
    <w:name w:val="No Spacing"/>
    <w:uiPriority w:val="1"/>
    <w:qFormat/>
    <w:rsid w:val="00225D52"/>
    <w:pPr>
      <w:spacing w:after="0" w:line="240" w:lineRule="auto"/>
      <w:ind w:left="10" w:right="5" w:hanging="10"/>
      <w:jc w:val="both"/>
    </w:pPr>
    <w:rPr>
      <w:rFonts w:ascii="Times New Roman" w:eastAsia="Times New Roman" w:hAnsi="Times New Roman" w:cs="Times New Roman"/>
      <w:color w:val="000000"/>
      <w:sz w:val="20"/>
    </w:rPr>
  </w:style>
  <w:style w:type="paragraph" w:styleId="Sidefod">
    <w:name w:val="footer"/>
    <w:basedOn w:val="Normal"/>
    <w:link w:val="SidefodTegn"/>
    <w:uiPriority w:val="99"/>
    <w:unhideWhenUsed/>
    <w:rsid w:val="00993A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A67"/>
    <w:rPr>
      <w:rFonts w:ascii="Times New Roman" w:eastAsia="Times New Roman" w:hAnsi="Times New Roman" w:cs="Times New Roman"/>
      <w:color w:val="000000"/>
      <w:sz w:val="20"/>
    </w:rPr>
  </w:style>
  <w:style w:type="paragraph" w:styleId="Fodnotetekst">
    <w:name w:val="footnote text"/>
    <w:basedOn w:val="Normal"/>
    <w:link w:val="FodnotetekstTegn"/>
    <w:uiPriority w:val="99"/>
    <w:semiHidden/>
    <w:unhideWhenUsed/>
    <w:rsid w:val="0085573C"/>
    <w:pPr>
      <w:spacing w:after="0" w:line="240" w:lineRule="auto"/>
    </w:pPr>
    <w:rPr>
      <w:szCs w:val="20"/>
    </w:rPr>
  </w:style>
  <w:style w:type="character" w:customStyle="1" w:styleId="FodnotetekstTegn">
    <w:name w:val="Fodnotetekst Tegn"/>
    <w:basedOn w:val="Standardskrifttypeiafsnit"/>
    <w:link w:val="Fodnotetekst"/>
    <w:uiPriority w:val="99"/>
    <w:semiHidden/>
    <w:rsid w:val="0085573C"/>
    <w:rPr>
      <w:rFonts w:ascii="Times New Roman" w:eastAsia="Times New Roman" w:hAnsi="Times New Roman" w:cs="Times New Roman"/>
      <w:color w:val="000000"/>
      <w:sz w:val="20"/>
      <w:szCs w:val="20"/>
    </w:rPr>
  </w:style>
  <w:style w:type="character" w:styleId="Fodnotehenvisning">
    <w:name w:val="footnote reference"/>
    <w:basedOn w:val="Standardskrifttypeiafsnit"/>
    <w:uiPriority w:val="99"/>
    <w:semiHidden/>
    <w:unhideWhenUsed/>
    <w:rsid w:val="0085573C"/>
    <w:rPr>
      <w:vertAlign w:val="superscript"/>
    </w:rPr>
  </w:style>
  <w:style w:type="character" w:customStyle="1" w:styleId="Overskrift3Tegn">
    <w:name w:val="Overskrift 3 Tegn"/>
    <w:basedOn w:val="Standardskrifttypeiafsnit"/>
    <w:link w:val="Overskrift3"/>
    <w:uiPriority w:val="9"/>
    <w:rsid w:val="00A60E21"/>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DE41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41F1"/>
    <w:rPr>
      <w:rFonts w:ascii="Times New Roman" w:eastAsia="Times New Roman" w:hAnsi="Times New Roman" w:cs="Times New Roman"/>
      <w:color w:val="000000"/>
      <w:sz w:val="20"/>
    </w:rPr>
  </w:style>
  <w:style w:type="paragraph" w:styleId="Brdtekst">
    <w:name w:val="Body Text"/>
    <w:basedOn w:val="Normal"/>
    <w:link w:val="BrdtekstTegn"/>
    <w:uiPriority w:val="1"/>
    <w:qFormat/>
    <w:rsid w:val="000F2719"/>
    <w:pPr>
      <w:widowControl w:val="0"/>
      <w:autoSpaceDE w:val="0"/>
      <w:autoSpaceDN w:val="0"/>
      <w:spacing w:after="0" w:line="240" w:lineRule="auto"/>
      <w:ind w:left="0" w:right="0" w:firstLine="0"/>
      <w:jc w:val="left"/>
    </w:pPr>
    <w:rPr>
      <w:rFonts w:ascii="Calibri" w:eastAsia="Calibri" w:hAnsi="Calibri" w:cs="Calibri"/>
      <w:b/>
      <w:bCs/>
      <w:color w:val="auto"/>
      <w:sz w:val="14"/>
      <w:szCs w:val="14"/>
      <w:lang w:val="en-US" w:eastAsia="en-US"/>
    </w:rPr>
  </w:style>
  <w:style w:type="character" w:customStyle="1" w:styleId="BrdtekstTegn">
    <w:name w:val="Brødtekst Tegn"/>
    <w:basedOn w:val="Standardskrifttypeiafsnit"/>
    <w:link w:val="Brdtekst"/>
    <w:uiPriority w:val="1"/>
    <w:rsid w:val="000F2719"/>
    <w:rPr>
      <w:rFonts w:ascii="Calibri" w:eastAsia="Calibri" w:hAnsi="Calibri" w:cs="Calibri"/>
      <w:b/>
      <w:bCs/>
      <w:sz w:val="14"/>
      <w:szCs w:val="14"/>
      <w:lang w:val="en-US" w:eastAsia="en-US"/>
    </w:rPr>
  </w:style>
  <w:style w:type="character" w:styleId="Hyperlink">
    <w:name w:val="Hyperlink"/>
    <w:basedOn w:val="Standardskrifttypeiafsnit"/>
    <w:uiPriority w:val="99"/>
    <w:unhideWhenUsed/>
    <w:rsid w:val="000F2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BAE1F3085D224C8E7B03A79B3CD2D4" ma:contentTypeVersion="2" ma:contentTypeDescription="Opret et nyt dokument." ma:contentTypeScope="" ma:versionID="0fce6c4bea58b58d8e157ae2607adfc3">
  <xsd:schema xmlns:xsd="http://www.w3.org/2001/XMLSchema" xmlns:xs="http://www.w3.org/2001/XMLSchema" xmlns:p="http://schemas.microsoft.com/office/2006/metadata/properties" xmlns:ns2="2b9c2ae6-34d4-4ca7-820f-61b4285014c7" targetNamespace="http://schemas.microsoft.com/office/2006/metadata/properties" ma:root="true" ma:fieldsID="dbd8e0652ea4cdaf5fee4524032304ea" ns2:_="">
    <xsd:import namespace="2b9c2ae6-34d4-4ca7-820f-61b4285014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c2ae6-34d4-4ca7-820f-61b42850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45F4-17D8-430D-8EC9-DC9D0313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c2ae6-34d4-4ca7-820f-61b428501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CEBB-5F5F-4C4E-A17A-18A94C006A68}">
  <ds:schemaRefs>
    <ds:schemaRef ds:uri="http://schemas.microsoft.com/sharepoint/v3/contenttype/forms"/>
  </ds:schemaRefs>
</ds:datastoreItem>
</file>

<file path=customXml/itemProps3.xml><?xml version="1.0" encoding="utf-8"?>
<ds:datastoreItem xmlns:ds="http://schemas.openxmlformats.org/officeDocument/2006/customXml" ds:itemID="{CAB1937F-A3AB-4C65-BD91-C1FD59287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91475-E713-4511-9596-729D0A95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2002</Words>
  <Characters>12214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6a Databeskyttelsespolitik</vt:lpstr>
    </vt:vector>
  </TitlesOfParts>
  <Company>www.dp-solutions.dk</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 Databeskyttelsespolitik</dc:title>
  <dc:subject/>
  <dc:creator>Erik.B.Christiansen@dp-solutions.dk;karsten.thystrup@dp-solutions.dk;Henrik.Acosta.Cramer@dp-solutions.dk</dc:creator>
  <cp:keywords/>
  <cp:lastModifiedBy>Gabriel Hvidesten Rasmussen</cp:lastModifiedBy>
  <cp:revision>3</cp:revision>
  <cp:lastPrinted>2017-10-04T14:35:00Z</cp:lastPrinted>
  <dcterms:created xsi:type="dcterms:W3CDTF">2019-02-05T15:52:00Z</dcterms:created>
  <dcterms:modified xsi:type="dcterms:W3CDTF">2019-02-05T16:08:00Z</dcterms:modified>
  <cp:contentStatus>23.08.2018 version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0x0101001CBAE1F3085D224C8E7B03A79B3CD2D4</vt:lpwstr>
  </property>
  <property fmtid="{D5CDD505-2E9C-101B-9397-08002B2CF9AE}" pid="3" name="Order">
    <vt:r8>96400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